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Castellar" w:hAnsi="Castellar" w:eastAsia="新宋体-18030" w:cs="新宋体-18030"/>
          <w:sz w:val="84"/>
          <w:szCs w:val="84"/>
        </w:rPr>
      </w:pPr>
    </w:p>
    <w:p>
      <w:pPr>
        <w:pStyle w:val="5"/>
        <w:rPr>
          <w:rFonts w:ascii="宋体" w:hAnsi="宋体" w:eastAsia="宋体"/>
          <w:sz w:val="52"/>
          <w:szCs w:val="52"/>
        </w:rPr>
      </w:pPr>
    </w:p>
    <w:p>
      <w:pPr>
        <w:pStyle w:val="5"/>
        <w:jc w:val="center"/>
        <w:rPr>
          <w:rFonts w:hint="default" w:ascii="华文中宋" w:hAnsi="华文中宋" w:eastAsia="华文中宋" w:cs="Arial"/>
          <w:b/>
          <w:sz w:val="52"/>
          <w:szCs w:val="52"/>
          <w:lang w:val="en-US"/>
        </w:rPr>
      </w:pPr>
      <w:r>
        <w:rPr>
          <w:rFonts w:hint="eastAsia" w:ascii="华文中宋" w:hAnsi="华文中宋" w:eastAsia="华文中宋" w:cs="Arial"/>
          <w:b/>
          <w:sz w:val="52"/>
          <w:szCs w:val="52"/>
        </w:rPr>
        <w:t>计量技术规范</w:t>
      </w:r>
      <w:r>
        <w:rPr>
          <w:rFonts w:hint="eastAsia" w:ascii="华文中宋" w:hAnsi="华文中宋" w:eastAsia="华文中宋" w:cs="Arial"/>
          <w:b/>
          <w:sz w:val="52"/>
          <w:szCs w:val="52"/>
          <w:lang w:val="en-US" w:eastAsia="zh-CN"/>
        </w:rPr>
        <w:t>实验报告及不确定度</w:t>
      </w:r>
    </w:p>
    <w:p/>
    <w:p/>
    <w:p>
      <w:r>
        <w:rPr>
          <w:rFonts w:hint="eastAsia"/>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119380</wp:posOffset>
                </wp:positionV>
                <wp:extent cx="5351145" cy="13335"/>
                <wp:effectExtent l="0" t="6350" r="13335" b="1079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51145" cy="13335"/>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7pt;margin-top:9.4pt;height:1.05pt;width:421.35pt;z-index:251659264;mso-width-relative:page;mso-height-relative:page;" filled="f" stroked="t" coordsize="21600,21600" o:gfxdata="UEsDBAoAAAAAAIdO4kAAAAAAAAAAAAAAAAAEAAAAZHJzL1BLAwQUAAAACACHTuJARgjnNtgAAAAI&#10;AQAADwAAAGRycy9kb3ducmV2LnhtbE2PzU7DMBCE70i8g7VI3Fo7oQI3xOkBVFUgLm2Ret0mJg7E&#10;6zR2f3h7lhMcd2Y0+025uPhenOwYu0AGsqkCYakOTUetgfftcqJBxITUYB/IGvi2ERbV9VWJRRPO&#10;tLanTWoFl1As0IBLaSikjLWzHuM0DJbY+wijx8Tn2MpmxDOX+17mSt1Ljx3xB4eDfXK2/tocvQF8&#10;Xq3TTuevD92Le/vcLg8rpw/G3N5k6hFEspf0F4ZffEaHipn24UhNFL2BSTbjJOuaF7CvZ9kdiL2B&#10;XM1BVqX8P6D6AVBLAwQUAAAACACHTuJAchoWg+cBAACvAwAADgAAAGRycy9lMm9Eb2MueG1srVPN&#10;jtMwEL4j8Q6W7zRJSwFFTffQarksUGmXB3AdJ7GwPZbtNulL8AJI3ODEkTtvw/IYjJ22+8NlD+Rg&#10;2fPzzXzfTBYXg1ZkL5yXYCpaTHJKhOFQS9NW9OPN5Ys3lPjATM0UGFHRg/D0Yvn82aK3pZhCB6oW&#10;jiCI8WVvK9qFYMss87wTmvkJWGHQ2YDTLODTtVntWI/oWmXTPH+V9eBq64AL79G6Hp30iOieAghN&#10;I7lYA99pYcKI6oRiASn5TlpPl6nbphE8fGgaLwJRFUWmIZ1YBO/beGbLBStbx2wn+bEF9pQWHnHS&#10;TBoseoZas8DIzsl/oLTkDjw0YcJBZyORpAiyKPJH2lx3zIrEBaX29iy6/3+w/P1+44iscRMoMUzj&#10;wG+//Pz9+dufX1/xvP3xnRRRpN76EmNXZuMiTT6Ya3sF/JMnBlYdM61Izd4cLCKkjOxBSnx4i6W2&#10;/TuoMYbtAiTFhsbpCIlakCEN5nAejBgC4Wicz+ZF8XJOCUdfMZvN5rGnjJWnZOt8eCtAk3ipqJIm&#10;6sZKtr/yYQw9hUSzgUupVJq9MqRHzOnrPE8ZHpSsozfGedduV8qRPYvrk75j4QdhDnamHqsog32d&#10;yI6ybaE+bFx0RzvOMXV+3Lm4KPffKeruP1v+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YI5zbY&#10;AAAACAEAAA8AAAAAAAAAAQAgAAAAIgAAAGRycy9kb3ducmV2LnhtbFBLAQIUABQAAAAIAIdO4kBy&#10;GhaD5wEAAK8DAAAOAAAAAAAAAAEAIAAAACcBAABkcnMvZTJvRG9jLnhtbFBLBQYAAAAABgAGAFkB&#10;AACABQAAAAA=&#10;">
                <v:fill on="f" focussize="0,0"/>
                <v:stroke weight="1pt" color="#000000" joinstyle="round"/>
                <v:imagedata o:title=""/>
                <o:lock v:ext="edit" aspectratio="f"/>
              </v:line>
            </w:pict>
          </mc:Fallback>
        </mc:AlternateContent>
      </w:r>
    </w:p>
    <w:p/>
    <w:p/>
    <w:p/>
    <w:p/>
    <w:p/>
    <w:p/>
    <w:p/>
    <w:p/>
    <w:p/>
    <w:p/>
    <w:p>
      <w:pPr>
        <w:jc w:val="center"/>
        <w:rPr>
          <w:rFonts w:hint="default" w:ascii="黑体" w:eastAsia="黑体"/>
          <w:sz w:val="44"/>
          <w:szCs w:val="44"/>
          <w:lang w:val="en-US"/>
        </w:rPr>
      </w:pPr>
      <w:r>
        <w:rPr>
          <w:rFonts w:hint="eastAsia" w:ascii="黑体" w:eastAsia="黑体"/>
          <w:sz w:val="44"/>
          <w:szCs w:val="44"/>
        </w:rPr>
        <w:t>LED发光强度</w:t>
      </w:r>
      <w:r>
        <w:rPr>
          <w:rFonts w:hint="eastAsia" w:ascii="黑体" w:eastAsia="黑体"/>
          <w:sz w:val="44"/>
          <w:szCs w:val="44"/>
          <w:lang w:val="en-US" w:eastAsia="zh-CN"/>
        </w:rPr>
        <w:t>标准灯校准规范</w:t>
      </w:r>
    </w:p>
    <w:p/>
    <w:p>
      <w:pPr>
        <w:jc w:val="center"/>
        <w:rPr>
          <w:b/>
        </w:rPr>
      </w:pPr>
    </w:p>
    <w:p/>
    <w:p/>
    <w:p>
      <w:pPr>
        <w:pStyle w:val="6"/>
        <w:ind w:firstLine="0" w:firstLineChars="0"/>
        <w:jc w:val="center"/>
        <w:rPr>
          <w:rFonts w:hint="default" w:eastAsia="宋体"/>
          <w:b/>
          <w:sz w:val="36"/>
          <w:szCs w:val="28"/>
          <w:lang w:val="en-US" w:eastAsia="zh-CN"/>
        </w:rPr>
      </w:pPr>
      <w:r>
        <w:rPr>
          <w:rFonts w:hint="eastAsia"/>
          <w:b/>
          <w:sz w:val="44"/>
          <w:szCs w:val="36"/>
        </w:rPr>
        <w:t>实验报告</w:t>
      </w:r>
      <w:r>
        <w:rPr>
          <w:rFonts w:hint="eastAsia"/>
          <w:b/>
          <w:sz w:val="44"/>
          <w:szCs w:val="36"/>
          <w:lang w:val="en-US" w:eastAsia="zh-CN"/>
        </w:rPr>
        <w:t>及不确定度分析</w:t>
      </w:r>
    </w:p>
    <w:p>
      <w:pPr>
        <w:jc w:val="center"/>
      </w:pPr>
      <w:r>
        <w:rPr>
          <w:rFonts w:hint="eastAsia"/>
        </w:rPr>
        <w:t>（20</w:t>
      </w:r>
      <w:r>
        <w:rPr>
          <w:rFonts w:hint="eastAsia"/>
          <w:lang w:val="en-US" w:eastAsia="zh-CN"/>
        </w:rPr>
        <w:t>22</w:t>
      </w:r>
      <w:r>
        <w:rPr>
          <w:rFonts w:hint="eastAsia"/>
        </w:rPr>
        <w:t>.</w:t>
      </w:r>
      <w:r>
        <w:rPr>
          <w:rFonts w:hint="eastAsia"/>
          <w:lang w:val="en-US" w:eastAsia="zh-CN"/>
        </w:rPr>
        <w:t>11</w:t>
      </w:r>
      <w:r>
        <w:rPr>
          <w:rFonts w:hint="eastAsia"/>
        </w:rPr>
        <w:t>.</w:t>
      </w:r>
      <w:r>
        <w:rPr>
          <w:rFonts w:hint="eastAsia"/>
          <w:lang w:val="en-US" w:eastAsia="zh-CN"/>
        </w:rPr>
        <w:t>03</w:t>
      </w:r>
      <w:bookmarkStart w:id="0" w:name="_GoBack"/>
      <w:bookmarkEnd w:id="0"/>
      <w:r>
        <w:rPr>
          <w:rFonts w:hint="eastAsia"/>
        </w:rPr>
        <w:t>）</w:t>
      </w:r>
    </w:p>
    <w:p/>
    <w:p>
      <w:pPr>
        <w:pStyle w:val="6"/>
        <w:ind w:firstLine="0" w:firstLineChars="0"/>
      </w:pPr>
    </w:p>
    <w:p/>
    <w:p>
      <w:pPr>
        <w:pStyle w:val="6"/>
        <w:ind w:firstLine="0" w:firstLineChars="0"/>
      </w:pPr>
    </w:p>
    <w:p/>
    <w:p>
      <w:pPr>
        <w:pStyle w:val="6"/>
        <w:ind w:firstLine="0" w:firstLineChars="0"/>
      </w:pPr>
    </w:p>
    <w:p/>
    <w:p>
      <w:pPr>
        <w:pStyle w:val="6"/>
        <w:ind w:firstLine="0" w:firstLineChars="0"/>
      </w:pPr>
    </w:p>
    <w:p/>
    <w:p>
      <w:pPr>
        <w:widowControl/>
        <w:jc w:val="left"/>
      </w:pPr>
      <w:r>
        <w:br w:type="page"/>
      </w:r>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实验目的</w:t>
      </w:r>
    </w:p>
    <w:p>
      <w:pPr>
        <w:ind w:firstLine="420" w:firstLineChars="0"/>
        <w:rPr>
          <w:sz w:val="24"/>
          <w:szCs w:val="32"/>
        </w:rPr>
      </w:pPr>
      <w:r>
        <w:rPr>
          <w:rFonts w:hint="eastAsia"/>
          <w:sz w:val="24"/>
          <w:szCs w:val="32"/>
        </w:rPr>
        <w:t>使用</w:t>
      </w:r>
      <w:r>
        <w:rPr>
          <w:rFonts w:hint="eastAsia"/>
          <w:sz w:val="24"/>
          <w:szCs w:val="32"/>
          <w:lang w:val="en-US" w:eastAsia="zh-CN"/>
        </w:rPr>
        <w:t>LED发光强度标准灯（以下简称标准灯）</w:t>
      </w:r>
      <w:r>
        <w:rPr>
          <w:rFonts w:hint="eastAsia"/>
          <w:sz w:val="24"/>
          <w:szCs w:val="32"/>
        </w:rPr>
        <w:t>，对</w:t>
      </w:r>
      <w:r>
        <w:rPr>
          <w:rFonts w:hint="eastAsia"/>
          <w:sz w:val="24"/>
          <w:szCs w:val="32"/>
          <w:lang w:val="en-US" w:eastAsia="zh-CN"/>
        </w:rPr>
        <w:t>送检的LED发光强度标准灯（以下简称被测灯）进行校准</w:t>
      </w:r>
      <w:r>
        <w:rPr>
          <w:rFonts w:hint="eastAsia"/>
          <w:sz w:val="24"/>
          <w:szCs w:val="32"/>
        </w:rPr>
        <w:t>，测试新制定规范的可行性。</w:t>
      </w:r>
    </w:p>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实验地点及时间</w:t>
      </w:r>
    </w:p>
    <w:p>
      <w:pPr>
        <w:ind w:firstLine="420" w:firstLineChars="0"/>
        <w:rPr>
          <w:sz w:val="24"/>
          <w:szCs w:val="32"/>
        </w:rPr>
      </w:pPr>
      <w:r>
        <w:rPr>
          <w:rFonts w:hint="eastAsia"/>
          <w:sz w:val="24"/>
          <w:szCs w:val="32"/>
        </w:rPr>
        <w:t>中国计量科学研究院昌平园区14号楼</w:t>
      </w:r>
      <w:r>
        <w:rPr>
          <w:rFonts w:hint="eastAsia"/>
          <w:sz w:val="24"/>
          <w:szCs w:val="32"/>
          <w:lang w:val="en-US" w:eastAsia="zh-CN"/>
        </w:rPr>
        <w:t>1001</w:t>
      </w:r>
      <w:r>
        <w:rPr>
          <w:rFonts w:hint="eastAsia"/>
          <w:sz w:val="24"/>
          <w:szCs w:val="32"/>
        </w:rPr>
        <w:t>室。20</w:t>
      </w:r>
      <w:r>
        <w:rPr>
          <w:rFonts w:hint="eastAsia"/>
          <w:sz w:val="24"/>
          <w:szCs w:val="32"/>
          <w:lang w:val="en-US" w:eastAsia="zh-CN"/>
        </w:rPr>
        <w:t>21</w:t>
      </w:r>
      <w:r>
        <w:rPr>
          <w:rFonts w:hint="eastAsia"/>
          <w:sz w:val="24"/>
          <w:szCs w:val="32"/>
        </w:rPr>
        <w:t>年</w:t>
      </w:r>
      <w:r>
        <w:rPr>
          <w:rFonts w:hint="eastAsia"/>
          <w:sz w:val="24"/>
          <w:szCs w:val="32"/>
          <w:lang w:val="en-US" w:eastAsia="zh-CN"/>
        </w:rPr>
        <w:t>10</w:t>
      </w:r>
      <w:r>
        <w:rPr>
          <w:rFonts w:hint="eastAsia"/>
          <w:sz w:val="24"/>
          <w:szCs w:val="32"/>
        </w:rPr>
        <w:t>月</w:t>
      </w:r>
      <w:r>
        <w:rPr>
          <w:rFonts w:hint="eastAsia"/>
          <w:sz w:val="24"/>
          <w:szCs w:val="32"/>
          <w:lang w:val="en-US" w:eastAsia="zh-CN"/>
        </w:rPr>
        <w:t>14</w:t>
      </w:r>
      <w:r>
        <w:rPr>
          <w:rFonts w:hint="eastAsia"/>
          <w:sz w:val="24"/>
          <w:szCs w:val="32"/>
        </w:rPr>
        <w:t>日。</w:t>
      </w:r>
    </w:p>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环境条件</w:t>
      </w:r>
    </w:p>
    <w:p>
      <w:pPr>
        <w:ind w:firstLine="420" w:firstLineChars="0"/>
        <w:rPr>
          <w:rFonts w:ascii="宋体" w:hAnsi="宋体"/>
          <w:sz w:val="24"/>
          <w:szCs w:val="24"/>
        </w:rPr>
      </w:pPr>
      <w:r>
        <w:rPr>
          <w:rFonts w:hint="eastAsia" w:ascii="宋体" w:hAnsi="宋体"/>
          <w:sz w:val="24"/>
          <w:szCs w:val="24"/>
        </w:rPr>
        <w:t>温度2</w:t>
      </w:r>
      <w:r>
        <w:rPr>
          <w:rFonts w:hint="eastAsia" w:ascii="宋体" w:hAnsi="宋体"/>
          <w:sz w:val="24"/>
          <w:szCs w:val="24"/>
          <w:lang w:val="en-US" w:eastAsia="zh-CN"/>
        </w:rPr>
        <w:t>5</w:t>
      </w:r>
      <w:r>
        <w:rPr>
          <w:rFonts w:hint="eastAsia" w:ascii="宋体" w:hAnsi="宋体"/>
          <w:sz w:val="24"/>
          <w:szCs w:val="24"/>
        </w:rPr>
        <w:t>℃，湿度5</w:t>
      </w:r>
      <w:r>
        <w:rPr>
          <w:rFonts w:hint="eastAsia" w:ascii="宋体" w:hAnsi="宋体"/>
          <w:sz w:val="24"/>
          <w:szCs w:val="24"/>
          <w:lang w:val="en-US" w:eastAsia="zh-CN"/>
        </w:rPr>
        <w:t>5</w:t>
      </w:r>
      <w:r>
        <w:rPr>
          <w:rFonts w:hint="eastAsia" w:ascii="宋体" w:hAnsi="宋体"/>
          <w:sz w:val="24"/>
          <w:szCs w:val="24"/>
        </w:rPr>
        <w:t>%</w:t>
      </w:r>
    </w:p>
    <w:p>
      <w:pPr>
        <w:ind w:left="360"/>
        <w:rPr>
          <w:rFonts w:ascii="宋体" w:hAnsi="宋体"/>
          <w:szCs w:val="21"/>
        </w:rPr>
      </w:pPr>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设备</w:t>
      </w:r>
    </w:p>
    <w:p>
      <w:pPr>
        <w:ind w:left="360"/>
        <w:rPr>
          <w:rFonts w:hint="eastAsia"/>
          <w:sz w:val="24"/>
          <w:szCs w:val="32"/>
          <w:lang w:val="en-US" w:eastAsia="zh-CN"/>
        </w:rPr>
      </w:pPr>
      <w:r>
        <w:rPr>
          <w:rFonts w:hint="eastAsia"/>
          <w:sz w:val="24"/>
          <w:szCs w:val="32"/>
          <w:lang w:val="en-US" w:eastAsia="zh-CN"/>
        </w:rPr>
        <w:t>校准装置由设备组成：</w:t>
      </w:r>
    </w:p>
    <w:p>
      <w:pPr>
        <w:numPr>
          <w:ilvl w:val="0"/>
          <w:numId w:val="2"/>
        </w:numPr>
        <w:ind w:left="425" w:leftChars="0" w:hanging="425" w:firstLineChars="0"/>
        <w:rPr>
          <w:rFonts w:hint="eastAsia"/>
          <w:sz w:val="24"/>
          <w:szCs w:val="32"/>
          <w:lang w:val="en-US" w:eastAsia="zh-CN"/>
        </w:rPr>
      </w:pPr>
      <w:r>
        <w:rPr>
          <w:rFonts w:hint="eastAsia" w:ascii="宋体" w:hAnsi="宋体" w:eastAsia="宋体" w:cs="宋体"/>
          <w:sz w:val="24"/>
          <w:szCs w:val="32"/>
          <w:lang w:val="en-US" w:eastAsia="zh-CN"/>
        </w:rPr>
        <w:t>LED发光强度标准灯</w:t>
      </w:r>
      <w:r>
        <w:rPr>
          <w:rFonts w:hint="eastAsia" w:ascii="宋体" w:hAnsi="宋体" w:cs="宋体"/>
          <w:sz w:val="24"/>
          <w:szCs w:val="32"/>
          <w:lang w:val="en-US" w:eastAsia="zh-CN"/>
        </w:rPr>
        <w:t>组；</w:t>
      </w:r>
    </w:p>
    <w:p>
      <w:pPr>
        <w:numPr>
          <w:ilvl w:val="0"/>
          <w:numId w:val="2"/>
        </w:numPr>
        <w:ind w:left="425" w:leftChars="0" w:hanging="425" w:firstLineChars="0"/>
        <w:rPr>
          <w:rFonts w:hint="eastAsia"/>
          <w:sz w:val="24"/>
          <w:szCs w:val="32"/>
          <w:lang w:val="en-US" w:eastAsia="zh-CN"/>
        </w:rPr>
      </w:pPr>
      <w:r>
        <w:rPr>
          <w:rFonts w:hint="eastAsia" w:ascii="宋体" w:hAnsi="宋体" w:eastAsia="宋体" w:cs="宋体"/>
          <w:sz w:val="24"/>
          <w:szCs w:val="32"/>
          <w:lang w:val="en-US" w:eastAsia="zh-CN"/>
        </w:rPr>
        <w:t>光度计</w:t>
      </w:r>
      <w:r>
        <w:rPr>
          <w:rFonts w:hint="eastAsia"/>
          <w:sz w:val="24"/>
          <w:szCs w:val="32"/>
          <w:lang w:val="en-US" w:eastAsia="zh-CN"/>
        </w:rPr>
        <w:t>，型号LMT Iph-Meter I1000 序号SN12A80141</w:t>
      </w:r>
    </w:p>
    <w:p>
      <w:pPr>
        <w:numPr>
          <w:ilvl w:val="0"/>
          <w:numId w:val="2"/>
        </w:numPr>
        <w:ind w:left="425" w:leftChars="0" w:hanging="425" w:firstLineChars="0"/>
        <w:rPr>
          <w:rFonts w:hint="eastAsia"/>
          <w:sz w:val="24"/>
          <w:szCs w:val="32"/>
          <w:lang w:val="en-US" w:eastAsia="zh-CN"/>
        </w:rPr>
      </w:pPr>
      <w:r>
        <w:rPr>
          <w:rFonts w:hint="eastAsia" w:eastAsia="宋体" w:cs="Times New Roman"/>
          <w:sz w:val="24"/>
          <w:szCs w:val="32"/>
          <w:lang w:val="en-US" w:eastAsia="zh-CN"/>
        </w:rPr>
        <w:t>光度测量装置</w:t>
      </w:r>
      <w:r>
        <w:rPr>
          <w:rFonts w:hint="eastAsia" w:cs="Times New Roman"/>
          <w:sz w:val="24"/>
          <w:szCs w:val="32"/>
          <w:lang w:val="en-US" w:eastAsia="zh-CN"/>
        </w:rPr>
        <w:t>：</w:t>
      </w:r>
      <w:r>
        <w:rPr>
          <w:rFonts w:hint="eastAsia" w:eastAsia="宋体" w:cs="Times New Roman"/>
          <w:sz w:val="24"/>
          <w:szCs w:val="32"/>
          <w:lang w:val="en-US" w:eastAsia="zh-CN"/>
        </w:rPr>
        <w:t>由光学导轨、可调接收器夹具、滑车、可调灯架、光阑等组成</w:t>
      </w:r>
      <w:r>
        <w:rPr>
          <w:rFonts w:hint="eastAsia" w:cs="Times New Roman"/>
          <w:sz w:val="24"/>
          <w:szCs w:val="32"/>
          <w:lang w:val="en-US" w:eastAsia="zh-CN"/>
        </w:rPr>
        <w:t>。</w:t>
      </w:r>
    </w:p>
    <w:p>
      <w:pPr>
        <w:numPr>
          <w:ilvl w:val="0"/>
          <w:numId w:val="0"/>
        </w:numPr>
        <w:ind w:leftChars="0"/>
        <w:rPr>
          <w:rFonts w:hint="eastAsia"/>
          <w:lang w:val="en-US" w:eastAsia="zh-CN"/>
        </w:rPr>
      </w:pPr>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 xml:space="preserve">人： </w:t>
      </w:r>
    </w:p>
    <w:p>
      <w:pPr>
        <w:ind w:left="360"/>
        <w:rPr>
          <w:rFonts w:hint="eastAsia" w:ascii="宋体" w:hAnsi="宋体"/>
          <w:sz w:val="24"/>
          <w:szCs w:val="36"/>
        </w:rPr>
      </w:pPr>
      <w:r>
        <w:rPr>
          <w:rFonts w:hint="eastAsia" w:ascii="宋体" w:hAnsi="宋体"/>
          <w:sz w:val="24"/>
          <w:szCs w:val="36"/>
        </w:rPr>
        <w:tab/>
      </w:r>
      <w:r>
        <w:rPr>
          <w:rFonts w:hint="eastAsia" w:ascii="宋体" w:hAnsi="宋体"/>
          <w:sz w:val="24"/>
          <w:szCs w:val="36"/>
        </w:rPr>
        <w:t>校准人：赵伟强 刘慧</w:t>
      </w:r>
    </w:p>
    <w:p>
      <w:pPr>
        <w:rPr>
          <w:rFonts w:hint="eastAsia" w:ascii="宋体" w:hAnsi="宋体"/>
          <w:szCs w:val="28"/>
        </w:rPr>
      </w:pPr>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被检</w:t>
      </w:r>
      <w:r>
        <w:rPr>
          <w:rFonts w:hint="eastAsia" w:ascii="华文楷体" w:hAnsi="华文楷体" w:eastAsia="华文楷体"/>
          <w:sz w:val="28"/>
          <w:szCs w:val="28"/>
        </w:rPr>
        <w:t>/校</w:t>
      </w:r>
      <w:r>
        <w:rPr>
          <w:rFonts w:hint="eastAsia" w:eastAsia="华文楷体"/>
          <w:sz w:val="28"/>
          <w:szCs w:val="28"/>
        </w:rPr>
        <w:t>样品信息：</w:t>
      </w:r>
    </w:p>
    <w:p>
      <w:pPr>
        <w:ind w:left="360"/>
        <w:rPr>
          <w:rFonts w:hint="eastAsia"/>
          <w:sz w:val="24"/>
          <w:szCs w:val="32"/>
          <w:lang w:val="en-US" w:eastAsia="zh-CN"/>
        </w:rPr>
      </w:pPr>
      <w:r>
        <w:rPr>
          <w:rFonts w:hint="eastAsia" w:ascii="宋体" w:hAnsi="宋体"/>
          <w:sz w:val="24"/>
          <w:szCs w:val="36"/>
          <w:lang w:val="en-US" w:eastAsia="zh-CN"/>
        </w:rPr>
        <w:t>被测灯是下一级的</w:t>
      </w:r>
      <w:r>
        <w:rPr>
          <w:rFonts w:hint="eastAsia"/>
          <w:sz w:val="24"/>
          <w:szCs w:val="32"/>
          <w:lang w:val="en-US" w:eastAsia="zh-CN"/>
        </w:rPr>
        <w:t>LED发光强度标准灯。</w:t>
      </w:r>
    </w:p>
    <w:p>
      <w:pPr>
        <w:ind w:left="360"/>
        <w:rPr>
          <w:rFonts w:hint="default"/>
          <w:sz w:val="24"/>
          <w:szCs w:val="32"/>
          <w:lang w:val="en-US" w:eastAsia="zh-CN"/>
        </w:rPr>
      </w:pPr>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rPr>
        <w:t>检定</w:t>
      </w:r>
      <w:r>
        <w:rPr>
          <w:rFonts w:hint="eastAsia" w:ascii="华文楷体" w:hAnsi="华文楷体" w:eastAsia="华文楷体"/>
          <w:sz w:val="28"/>
          <w:szCs w:val="28"/>
        </w:rPr>
        <w:t>/校准</w:t>
      </w:r>
      <w:r>
        <w:rPr>
          <w:rFonts w:hint="eastAsia" w:eastAsia="华文楷体"/>
          <w:sz w:val="28"/>
          <w:szCs w:val="28"/>
        </w:rPr>
        <w:t>方法及结果：</w:t>
      </w:r>
    </w:p>
    <w:p/>
    <w:p>
      <w:pPr>
        <w:ind w:firstLine="420" w:firstLineChars="0"/>
        <w:rPr>
          <w:rFonts w:hint="default"/>
          <w:sz w:val="24"/>
          <w:szCs w:val="24"/>
          <w:lang w:val="en-US" w:eastAsia="zh-CN"/>
        </w:rPr>
      </w:pPr>
      <w:r>
        <w:rPr>
          <w:rFonts w:hint="eastAsia"/>
          <w:sz w:val="24"/>
          <w:szCs w:val="24"/>
          <w:lang w:val="en-US" w:eastAsia="zh-CN"/>
        </w:rPr>
        <w:t>校准方法见“LED发光强度标准灯”校准规范草稿。采用等距比较法，探测器到灯的距离是2.0 m。</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850"/>
        <w:gridCol w:w="1101"/>
        <w:gridCol w:w="1066"/>
        <w:gridCol w:w="1062"/>
        <w:gridCol w:w="1095"/>
        <w:gridCol w:w="1092"/>
        <w:gridCol w:w="1107"/>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86" w:type="dxa"/>
            <w:gridSpan w:val="9"/>
          </w:tcPr>
          <w:p>
            <w:pPr>
              <w:ind w:left="0" w:leftChars="0" w:firstLine="0" w:firstLineChars="0"/>
              <w:jc w:val="center"/>
              <w:rPr>
                <w:rFonts w:hint="default"/>
                <w:vertAlign w:val="baseline"/>
                <w:lang w:val="en-US" w:eastAsia="zh-CN"/>
              </w:rPr>
            </w:pPr>
            <w:r>
              <w:rPr>
                <w:rFonts w:hint="eastAsia"/>
                <w:sz w:val="21"/>
                <w:szCs w:val="21"/>
                <w:lang w:val="en-US" w:eastAsia="zh-CN"/>
              </w:rPr>
              <w:t>标准灯实验结果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5" w:type="dxa"/>
            <w:gridSpan w:val="2"/>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基本信息</w:t>
            </w:r>
          </w:p>
        </w:tc>
        <w:tc>
          <w:tcPr>
            <w:tcW w:w="3229" w:type="dxa"/>
            <w:gridSpan w:val="3"/>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标准值相关参数</w:t>
            </w:r>
          </w:p>
        </w:tc>
        <w:tc>
          <w:tcPr>
            <w:tcW w:w="4472" w:type="dxa"/>
            <w:gridSpan w:val="4"/>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vAlign w:val="top"/>
          </w:tcPr>
          <w:p>
            <w:pPr>
              <w:jc w:val="center"/>
              <w:rPr>
                <w:rFonts w:hint="eastAsia"/>
                <w:vertAlign w:val="baseline"/>
                <w:lang w:val="en-US" w:eastAsia="zh-CN"/>
              </w:rPr>
            </w:pPr>
            <w:r>
              <w:rPr>
                <w:rFonts w:hint="eastAsia"/>
                <w:vertAlign w:val="baseline"/>
                <w:lang w:val="en-US" w:eastAsia="zh-CN"/>
              </w:rPr>
              <w:t>灯号</w:t>
            </w:r>
          </w:p>
        </w:tc>
        <w:tc>
          <w:tcPr>
            <w:tcW w:w="850" w:type="dxa"/>
            <w:vAlign w:val="top"/>
          </w:tcPr>
          <w:p>
            <w:pPr>
              <w:jc w:val="center"/>
              <w:rPr>
                <w:rFonts w:hint="eastAsia"/>
                <w:vertAlign w:val="baseline"/>
                <w:lang w:val="en-US" w:eastAsia="zh-CN"/>
              </w:rPr>
            </w:pPr>
            <w:r>
              <w:rPr>
                <w:rFonts w:hint="eastAsia"/>
                <w:vertAlign w:val="baseline"/>
                <w:lang w:val="en-US" w:eastAsia="zh-CN"/>
              </w:rPr>
              <w:t>灯电流(mA)</w:t>
            </w:r>
          </w:p>
        </w:tc>
        <w:tc>
          <w:tcPr>
            <w:tcW w:w="1101" w:type="dxa"/>
            <w:vAlign w:val="top"/>
          </w:tcPr>
          <w:p>
            <w:pPr>
              <w:jc w:val="center"/>
              <w:rPr>
                <w:rFonts w:hint="eastAsia"/>
                <w:vertAlign w:val="baseline"/>
                <w:lang w:val="en-US" w:eastAsia="zh-CN"/>
              </w:rPr>
            </w:pPr>
            <w:r>
              <w:rPr>
                <w:rFonts w:hint="eastAsia"/>
                <w:vertAlign w:val="baseline"/>
                <w:lang w:val="en-US" w:eastAsia="zh-CN"/>
              </w:rPr>
              <w:t>规范电压值(V)</w:t>
            </w:r>
          </w:p>
        </w:tc>
        <w:tc>
          <w:tcPr>
            <w:tcW w:w="1066" w:type="dxa"/>
            <w:vAlign w:val="top"/>
          </w:tcPr>
          <w:p>
            <w:pPr>
              <w:jc w:val="center"/>
              <w:rPr>
                <w:rFonts w:hint="default"/>
                <w:vertAlign w:val="baseline"/>
                <w:lang w:val="en-US" w:eastAsia="zh-CN"/>
              </w:rPr>
            </w:pP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i/>
                <w:iCs/>
                <w:lang w:val="en-US" w:eastAsia="zh-CN"/>
              </w:rPr>
              <w:t>k</w:t>
            </w:r>
            <w:r>
              <w:rPr>
                <w:rFonts w:hint="eastAsia" w:ascii="宋体" w:hAnsi="宋体" w:cs="宋体"/>
                <w:i w:val="0"/>
                <w:iCs w:val="0"/>
                <w:vertAlign w:val="subscript"/>
                <w:lang w:val="en-US" w:eastAsia="zh-CN"/>
              </w:rPr>
              <w:t>v</w:t>
            </w:r>
          </w:p>
        </w:tc>
        <w:tc>
          <w:tcPr>
            <w:tcW w:w="1062" w:type="dxa"/>
            <w:vAlign w:val="top"/>
          </w:tcPr>
          <w:p>
            <w:pPr>
              <w:jc w:val="center"/>
              <w:rPr>
                <w:rFonts w:hint="eastAsia"/>
                <w:vertAlign w:val="baseline"/>
                <w:lang w:val="en-US" w:eastAsia="zh-CN"/>
              </w:rPr>
            </w:pPr>
            <w:r>
              <w:rPr>
                <w:rFonts w:hint="eastAsia"/>
                <w:vertAlign w:val="baseline"/>
                <w:lang w:val="en-US" w:eastAsia="zh-CN"/>
              </w:rPr>
              <w:t>发光强度</w:t>
            </w:r>
          </w:p>
          <w:p>
            <w:pPr>
              <w:jc w:val="center"/>
              <w:rPr>
                <w:rFonts w:hint="eastAsia" w:ascii="宋体" w:hAnsi="宋体" w:eastAsia="宋体" w:cs="宋体"/>
                <w:lang w:val="en-US" w:eastAsia="zh-CN"/>
              </w:rPr>
            </w:pPr>
            <w:r>
              <w:rPr>
                <w:rFonts w:hint="eastAsia"/>
                <w:vertAlign w:val="baseline"/>
                <w:lang w:val="en-US" w:eastAsia="zh-CN"/>
              </w:rPr>
              <w:t>标准值(cd)</w:t>
            </w:r>
          </w:p>
        </w:tc>
        <w:tc>
          <w:tcPr>
            <w:tcW w:w="1095" w:type="dxa"/>
            <w:vAlign w:val="top"/>
          </w:tcPr>
          <w:p>
            <w:pPr>
              <w:jc w:val="center"/>
              <w:rPr>
                <w:rFonts w:hint="eastAsia"/>
                <w:vertAlign w:val="baseline"/>
                <w:lang w:val="en-US" w:eastAsia="zh-CN"/>
              </w:rPr>
            </w:pPr>
            <w:r>
              <w:rPr>
                <w:rFonts w:hint="eastAsia"/>
                <w:vertAlign w:val="baseline"/>
                <w:lang w:val="en-US" w:eastAsia="zh-CN"/>
              </w:rPr>
              <w:t>灯电压(V)</w:t>
            </w:r>
          </w:p>
        </w:tc>
        <w:tc>
          <w:tcPr>
            <w:tcW w:w="1092" w:type="dxa"/>
            <w:vAlign w:val="top"/>
          </w:tcPr>
          <w:p>
            <w:pPr>
              <w:jc w:val="center"/>
              <w:rPr>
                <w:rFonts w:hint="eastAsia"/>
                <w:vertAlign w:val="baseline"/>
                <w:lang w:val="en-US" w:eastAsia="zh-CN"/>
              </w:rPr>
            </w:pPr>
            <w:r>
              <w:rPr>
                <w:rFonts w:hint="eastAsia"/>
                <w:vertAlign w:val="baseline"/>
                <w:lang w:val="en-US" w:eastAsia="zh-CN"/>
              </w:rPr>
              <w:t>光电流计读数</w:t>
            </w:r>
          </w:p>
        </w:tc>
        <w:tc>
          <w:tcPr>
            <w:tcW w:w="1107" w:type="dxa"/>
            <w:vAlign w:val="top"/>
          </w:tcPr>
          <w:p>
            <w:pPr>
              <w:jc w:val="center"/>
              <w:rPr>
                <w:rFonts w:hint="eastAsia"/>
                <w:vertAlign w:val="baseline"/>
                <w:lang w:val="en-US" w:eastAsia="zh-CN"/>
              </w:rPr>
            </w:pPr>
            <w:r>
              <w:rPr>
                <w:rFonts w:hint="eastAsia"/>
                <w:vertAlign w:val="baseline"/>
                <w:lang w:val="en-US" w:eastAsia="zh-CN"/>
              </w:rPr>
              <w:t>光电常数</w:t>
            </w:r>
          </w:p>
        </w:tc>
        <w:tc>
          <w:tcPr>
            <w:tcW w:w="1178" w:type="dxa"/>
            <w:vAlign w:val="top"/>
          </w:tcPr>
          <w:p>
            <w:pPr>
              <w:jc w:val="center"/>
              <w:rPr>
                <w:rFonts w:hint="eastAsia"/>
                <w:vertAlign w:val="baseline"/>
                <w:lang w:val="en-US" w:eastAsia="zh-CN"/>
              </w:rPr>
            </w:pPr>
            <w:r>
              <w:rPr>
                <w:rFonts w:hint="eastAsia"/>
                <w:vertAlign w:val="baseline"/>
                <w:lang w:val="en-US" w:eastAsia="zh-CN"/>
              </w:rPr>
              <w:t>相对偏差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GQ104</w:t>
            </w:r>
          </w:p>
        </w:tc>
        <w:tc>
          <w:tcPr>
            <w:tcW w:w="850" w:type="dxa"/>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144.0</w:t>
            </w:r>
          </w:p>
        </w:tc>
        <w:tc>
          <w:tcPr>
            <w:tcW w:w="1101"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64.772</w:t>
            </w:r>
          </w:p>
        </w:tc>
        <w:tc>
          <w:tcPr>
            <w:tcW w:w="106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0.05940</w:t>
            </w:r>
          </w:p>
        </w:tc>
        <w:tc>
          <w:tcPr>
            <w:tcW w:w="1062" w:type="dxa"/>
            <w:vAlign w:val="center"/>
          </w:tcPr>
          <w:p>
            <w:pPr>
              <w:keepNext w:val="0"/>
              <w:keepLines w:val="0"/>
              <w:widowControl/>
              <w:suppressLineNumbers w:val="0"/>
              <w:jc w:val="center"/>
              <w:textAlignment w:val="center"/>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263.24</w:t>
            </w:r>
          </w:p>
        </w:tc>
        <w:tc>
          <w:tcPr>
            <w:tcW w:w="1095"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64.766</w:t>
            </w:r>
          </w:p>
        </w:tc>
        <w:tc>
          <w:tcPr>
            <w:tcW w:w="1092"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0.9061</w:t>
            </w:r>
          </w:p>
        </w:tc>
        <w:tc>
          <w:tcPr>
            <w:tcW w:w="1107"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290.52 </w:t>
            </w:r>
          </w:p>
        </w:tc>
        <w:tc>
          <w:tcPr>
            <w:tcW w:w="1178"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 w:type="dxa"/>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GQ107</w:t>
            </w:r>
          </w:p>
        </w:tc>
        <w:tc>
          <w:tcPr>
            <w:tcW w:w="850" w:type="dxa"/>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144.0</w:t>
            </w:r>
          </w:p>
        </w:tc>
        <w:tc>
          <w:tcPr>
            <w:tcW w:w="1101"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64.924</w:t>
            </w:r>
          </w:p>
        </w:tc>
        <w:tc>
          <w:tcPr>
            <w:tcW w:w="106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0.05927</w:t>
            </w:r>
          </w:p>
        </w:tc>
        <w:tc>
          <w:tcPr>
            <w:tcW w:w="1062" w:type="dxa"/>
            <w:vAlign w:val="center"/>
          </w:tcPr>
          <w:p>
            <w:pPr>
              <w:keepNext w:val="0"/>
              <w:keepLines w:val="0"/>
              <w:widowControl/>
              <w:suppressLineNumbers w:val="0"/>
              <w:jc w:val="center"/>
              <w:textAlignment w:val="center"/>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262.97</w:t>
            </w:r>
          </w:p>
        </w:tc>
        <w:tc>
          <w:tcPr>
            <w:tcW w:w="1095"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64.923</w:t>
            </w:r>
          </w:p>
        </w:tc>
        <w:tc>
          <w:tcPr>
            <w:tcW w:w="1092"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0.9053</w:t>
            </w:r>
          </w:p>
        </w:tc>
        <w:tc>
          <w:tcPr>
            <w:tcW w:w="1107"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290.48 </w:t>
            </w:r>
          </w:p>
        </w:tc>
        <w:tc>
          <w:tcPr>
            <w:tcW w:w="1178"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GQ108</w:t>
            </w:r>
          </w:p>
        </w:tc>
        <w:tc>
          <w:tcPr>
            <w:tcW w:w="850" w:type="dxa"/>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144.0</w:t>
            </w:r>
          </w:p>
        </w:tc>
        <w:tc>
          <w:tcPr>
            <w:tcW w:w="1101"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64.982</w:t>
            </w:r>
          </w:p>
        </w:tc>
        <w:tc>
          <w:tcPr>
            <w:tcW w:w="1066" w:type="dxa"/>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0.05789</w:t>
            </w:r>
          </w:p>
        </w:tc>
        <w:tc>
          <w:tcPr>
            <w:tcW w:w="1062" w:type="dxa"/>
            <w:vAlign w:val="center"/>
          </w:tcPr>
          <w:p>
            <w:pPr>
              <w:keepNext w:val="0"/>
              <w:keepLines w:val="0"/>
              <w:widowControl/>
              <w:suppressLineNumbers w:val="0"/>
              <w:jc w:val="center"/>
              <w:textAlignment w:val="center"/>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265.31</w:t>
            </w:r>
          </w:p>
        </w:tc>
        <w:tc>
          <w:tcPr>
            <w:tcW w:w="1095"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64.978</w:t>
            </w:r>
          </w:p>
        </w:tc>
        <w:tc>
          <w:tcPr>
            <w:tcW w:w="1092"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0.9130</w:t>
            </w:r>
          </w:p>
        </w:tc>
        <w:tc>
          <w:tcPr>
            <w:tcW w:w="1107"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290.59 </w:t>
            </w:r>
          </w:p>
        </w:tc>
        <w:tc>
          <w:tcPr>
            <w:tcW w:w="1178"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rFonts w:hint="default" w:ascii="Times New Roman" w:hAnsi="Times New Roman" w:cs="Times New Roman"/>
                <w:sz w:val="21"/>
                <w:szCs w:val="21"/>
                <w:vertAlign w:val="baseline"/>
                <w:lang w:val="en-US" w:eastAsia="zh-CN"/>
              </w:rPr>
            </w:pPr>
          </w:p>
        </w:tc>
        <w:tc>
          <w:tcPr>
            <w:tcW w:w="850" w:type="dxa"/>
          </w:tcPr>
          <w:p>
            <w:pPr>
              <w:jc w:val="center"/>
              <w:rPr>
                <w:rFonts w:hint="default" w:ascii="Times New Roman" w:hAnsi="Times New Roman" w:cs="Times New Roman"/>
                <w:sz w:val="21"/>
                <w:szCs w:val="21"/>
                <w:vertAlign w:val="baseline"/>
                <w:lang w:val="en-US" w:eastAsia="zh-CN"/>
              </w:rPr>
            </w:pPr>
          </w:p>
        </w:tc>
        <w:tc>
          <w:tcPr>
            <w:tcW w:w="1101"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066" w:type="dxa"/>
            <w:vAlign w:val="center"/>
          </w:tcPr>
          <w:p>
            <w:pPr>
              <w:keepNext w:val="0"/>
              <w:keepLines w:val="0"/>
              <w:widowControl/>
              <w:suppressLineNumbers w:val="0"/>
              <w:jc w:val="center"/>
              <w:textAlignment w:val="center"/>
              <w:rPr>
                <w:rFonts w:hint="default" w:ascii="Times New Roman" w:hAnsi="Times New Roman" w:cs="Times New Roman"/>
                <w:sz w:val="21"/>
                <w:szCs w:val="21"/>
                <w:vertAlign w:val="baseline"/>
                <w:lang w:val="en-US" w:eastAsia="zh-CN"/>
              </w:rPr>
            </w:pPr>
          </w:p>
        </w:tc>
        <w:tc>
          <w:tcPr>
            <w:tcW w:w="1062"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095" w:type="dxa"/>
            <w:vAlign w:val="center"/>
          </w:tcPr>
          <w:p>
            <w:pPr>
              <w:jc w:val="center"/>
              <w:rPr>
                <w:rFonts w:hint="default" w:ascii="Times New Roman" w:hAnsi="Times New Roman" w:cs="Times New Roman"/>
                <w:sz w:val="21"/>
                <w:szCs w:val="21"/>
                <w:vertAlign w:val="baseline"/>
                <w:lang w:val="en-US" w:eastAsia="zh-CN"/>
              </w:rPr>
            </w:pPr>
          </w:p>
        </w:tc>
        <w:tc>
          <w:tcPr>
            <w:tcW w:w="1092"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平均值</w:t>
            </w:r>
          </w:p>
        </w:tc>
        <w:tc>
          <w:tcPr>
            <w:tcW w:w="1107"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290.53 </w:t>
            </w:r>
          </w:p>
        </w:tc>
        <w:tc>
          <w:tcPr>
            <w:tcW w:w="1178" w:type="dxa"/>
            <w:vAlign w:val="center"/>
          </w:tcPr>
          <w:p>
            <w:pPr>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备注</w:t>
            </w:r>
          </w:p>
        </w:tc>
        <w:tc>
          <w:tcPr>
            <w:tcW w:w="8551" w:type="dxa"/>
            <w:gridSpan w:val="8"/>
          </w:tcPr>
          <w:p>
            <w:pPr>
              <w:rPr>
                <w:rFonts w:hint="default" w:ascii="Times New Roman" w:hAnsi="Times New Roman" w:cs="Times New Roman"/>
                <w:sz w:val="21"/>
                <w:szCs w:val="21"/>
                <w:vertAlign w:val="baseline"/>
                <w:lang w:val="en-US" w:eastAsia="zh-CN"/>
              </w:rPr>
            </w:pPr>
            <w:r>
              <w:rPr>
                <w:rFonts w:hint="eastAsia"/>
                <w:vertAlign w:val="baseline"/>
                <w:lang w:val="en-US" w:eastAsia="zh-CN"/>
              </w:rPr>
              <w:t>2.0 m等距离法</w:t>
            </w:r>
          </w:p>
        </w:tc>
      </w:tr>
    </w:tbl>
    <w:p>
      <w:pPr>
        <w:ind w:firstLine="420" w:firstLineChars="0"/>
        <w:rPr>
          <w:rFonts w:hint="eastAsia"/>
          <w:lang w:val="en-US" w:eastAsia="zh-CN"/>
        </w:rPr>
      </w:pPr>
    </w:p>
    <w:tbl>
      <w:tblPr>
        <w:tblStyle w:val="3"/>
        <w:tblW w:w="9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809"/>
        <w:gridCol w:w="1157"/>
        <w:gridCol w:w="1067"/>
        <w:gridCol w:w="1069"/>
        <w:gridCol w:w="1077"/>
        <w:gridCol w:w="1096"/>
        <w:gridCol w:w="1098"/>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9" w:type="dxa"/>
            <w:gridSpan w:val="9"/>
          </w:tcPr>
          <w:p>
            <w:pPr>
              <w:jc w:val="center"/>
              <w:rPr>
                <w:rFonts w:hint="eastAsia"/>
                <w:lang w:val="en-US" w:eastAsia="zh-CN"/>
              </w:rPr>
            </w:pPr>
            <w:r>
              <w:rPr>
                <w:rFonts w:hint="eastAsia"/>
                <w:lang w:val="en-US" w:eastAsia="zh-CN"/>
              </w:rPr>
              <w:t>被测灯标定结果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4" w:type="dxa"/>
            <w:gridSpan w:val="2"/>
            <w:vAlign w:val="top"/>
          </w:tcPr>
          <w:p>
            <w:pPr>
              <w:jc w:val="center"/>
              <w:rPr>
                <w:rFonts w:hint="default"/>
                <w:vertAlign w:val="baseline"/>
                <w:lang w:val="en-US" w:eastAsia="zh-CN"/>
              </w:rPr>
            </w:pPr>
            <w:r>
              <w:rPr>
                <w:rFonts w:hint="eastAsia"/>
                <w:vertAlign w:val="baseline"/>
                <w:lang w:val="en-US" w:eastAsia="zh-CN"/>
              </w:rPr>
              <w:t>基本信息</w:t>
            </w:r>
          </w:p>
        </w:tc>
        <w:tc>
          <w:tcPr>
            <w:tcW w:w="2224" w:type="dxa"/>
            <w:gridSpan w:val="2"/>
            <w:vAlign w:val="top"/>
          </w:tcPr>
          <w:p>
            <w:pPr>
              <w:jc w:val="center"/>
              <w:rPr>
                <w:rFonts w:hint="eastAsia"/>
                <w:vertAlign w:val="baseline"/>
                <w:lang w:val="en-US" w:eastAsia="zh-CN"/>
              </w:rPr>
            </w:pPr>
            <w:r>
              <w:rPr>
                <w:rFonts w:hint="eastAsia"/>
                <w:vertAlign w:val="baseline"/>
                <w:lang w:val="en-US" w:eastAsia="zh-CN"/>
              </w:rPr>
              <w:t>标准值相关参数</w:t>
            </w:r>
          </w:p>
        </w:tc>
        <w:tc>
          <w:tcPr>
            <w:tcW w:w="5541" w:type="dxa"/>
            <w:gridSpan w:val="5"/>
            <w:vAlign w:val="top"/>
          </w:tcPr>
          <w:p>
            <w:pPr>
              <w:jc w:val="center"/>
              <w:rPr>
                <w:rFonts w:hint="eastAsia"/>
                <w:vertAlign w:val="baseline"/>
                <w:lang w:val="en-US" w:eastAsia="zh-CN"/>
              </w:rPr>
            </w:pPr>
            <w:r>
              <w:rPr>
                <w:rFonts w:hint="eastAsia"/>
                <w:vertAlign w:val="baseline"/>
                <w:lang w:val="en-US" w:eastAsia="zh-CN"/>
              </w:rPr>
              <w:t>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灯号</w:t>
            </w:r>
          </w:p>
        </w:tc>
        <w:tc>
          <w:tcPr>
            <w:tcW w:w="809" w:type="dxa"/>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灯电流(mA)</w:t>
            </w:r>
          </w:p>
        </w:tc>
        <w:tc>
          <w:tcPr>
            <w:tcW w:w="1157" w:type="dxa"/>
            <w:vAlign w:val="top"/>
          </w:tcPr>
          <w:p>
            <w:pPr>
              <w:jc w:val="center"/>
              <w:rPr>
                <w:rFonts w:hint="eastAsia"/>
                <w:vertAlign w:val="baseline"/>
                <w:lang w:val="en-US" w:eastAsia="zh-CN"/>
              </w:rPr>
            </w:pPr>
            <w:r>
              <w:rPr>
                <w:rFonts w:hint="eastAsia"/>
                <w:vertAlign w:val="baseline"/>
                <w:lang w:val="en-US" w:eastAsia="zh-CN"/>
              </w:rPr>
              <w:t>规范电压值</w:t>
            </w:r>
          </w:p>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(V)</w:t>
            </w:r>
          </w:p>
        </w:tc>
        <w:tc>
          <w:tcPr>
            <w:tcW w:w="1067" w:type="dxa"/>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ascii="宋体" w:hAnsi="宋体" w:eastAsia="宋体" w:cs="宋体"/>
                <w:lang w:val="en-US" w:eastAsia="zh-CN"/>
              </w:rPr>
              <w:t>光强-</w:t>
            </w:r>
            <w:r>
              <w:rPr>
                <w:rFonts w:hint="eastAsia" w:ascii="宋体" w:hAnsi="宋体" w:eastAsia="宋体" w:cs="宋体"/>
              </w:rPr>
              <w:t>电压</w:t>
            </w:r>
            <w:r>
              <w:rPr>
                <w:rFonts w:hint="eastAsia" w:ascii="宋体" w:hAnsi="宋体" w:eastAsia="宋体" w:cs="宋体"/>
                <w:lang w:val="en-US" w:eastAsia="zh-CN"/>
              </w:rPr>
              <w:t>温度</w:t>
            </w:r>
            <w:r>
              <w:rPr>
                <w:rFonts w:hint="eastAsia" w:ascii="宋体" w:hAnsi="宋体" w:eastAsia="宋体" w:cs="宋体"/>
              </w:rPr>
              <w:t>系数</w:t>
            </w:r>
            <w:r>
              <w:rPr>
                <w:rFonts w:hint="eastAsia" w:ascii="宋体" w:hAnsi="宋体" w:eastAsia="宋体" w:cs="宋体"/>
                <w:i/>
                <w:iCs/>
                <w:lang w:val="en-US" w:eastAsia="zh-CN"/>
              </w:rPr>
              <w:t>k</w:t>
            </w:r>
            <w:r>
              <w:rPr>
                <w:rFonts w:hint="eastAsia" w:ascii="宋体" w:hAnsi="宋体" w:cs="宋体"/>
                <w:i w:val="0"/>
                <w:iCs w:val="0"/>
                <w:vertAlign w:val="subscript"/>
                <w:lang w:val="en-US" w:eastAsia="zh-CN"/>
              </w:rPr>
              <w:t>v</w:t>
            </w:r>
          </w:p>
        </w:tc>
        <w:tc>
          <w:tcPr>
            <w:tcW w:w="1069" w:type="dxa"/>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灯电压(V)</w:t>
            </w:r>
          </w:p>
        </w:tc>
        <w:tc>
          <w:tcPr>
            <w:tcW w:w="1077" w:type="dxa"/>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光电流计读数</w:t>
            </w:r>
          </w:p>
        </w:tc>
        <w:tc>
          <w:tcPr>
            <w:tcW w:w="1096" w:type="dxa"/>
            <w:vAlign w:val="top"/>
          </w:tcPr>
          <w:p>
            <w:pPr>
              <w:jc w:val="center"/>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发光强度测试值(cd)</w:t>
            </w:r>
          </w:p>
        </w:tc>
        <w:tc>
          <w:tcPr>
            <w:tcW w:w="1098" w:type="dxa"/>
            <w:vAlign w:val="top"/>
          </w:tcPr>
          <w:p>
            <w:pPr>
              <w:jc w:val="center"/>
              <w:rPr>
                <w:rFonts w:hint="default"/>
                <w:vertAlign w:val="baseline"/>
                <w:lang w:val="en-US" w:eastAsia="zh-CN"/>
              </w:rPr>
            </w:pPr>
            <w:r>
              <w:rPr>
                <w:rFonts w:hint="eastAsia"/>
                <w:vertAlign w:val="baseline"/>
                <w:lang w:val="en-US" w:eastAsia="zh-CN"/>
              </w:rPr>
              <w:t>规范电压下的发光强度值（cd）</w:t>
            </w:r>
          </w:p>
        </w:tc>
        <w:tc>
          <w:tcPr>
            <w:tcW w:w="1201" w:type="dxa"/>
            <w:vAlign w:val="top"/>
          </w:tcPr>
          <w:p>
            <w:pPr>
              <w:jc w:val="center"/>
              <w:rPr>
                <w:rFonts w:hint="eastAsia"/>
                <w:vertAlign w:val="baseline"/>
                <w:lang w:val="en-US" w:eastAsia="zh-CN"/>
              </w:rPr>
            </w:pPr>
            <w:r>
              <w:rPr>
                <w:rFonts w:hint="eastAsia"/>
                <w:vertAlign w:val="baseline"/>
                <w:lang w:val="en-US" w:eastAsia="zh-CN"/>
              </w:rPr>
              <w:t>两次偏差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GQ105</w:t>
            </w:r>
          </w:p>
        </w:tc>
        <w:tc>
          <w:tcPr>
            <w:tcW w:w="809"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144</w:t>
            </w:r>
            <w:r>
              <w:rPr>
                <w:rFonts w:hint="eastAsia" w:cs="Times New Roman"/>
                <w:i w:val="0"/>
                <w:iCs w:val="0"/>
                <w:color w:val="000000"/>
                <w:kern w:val="0"/>
                <w:sz w:val="21"/>
                <w:szCs w:val="21"/>
                <w:u w:val="none"/>
                <w:lang w:val="en-US" w:eastAsia="zh-CN" w:bidi="ar"/>
              </w:rPr>
              <w:t>.0</w:t>
            </w:r>
          </w:p>
        </w:tc>
        <w:tc>
          <w:tcPr>
            <w:tcW w:w="1157"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64.867</w:t>
            </w:r>
          </w:p>
        </w:tc>
        <w:tc>
          <w:tcPr>
            <w:tcW w:w="106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0.05927</w:t>
            </w:r>
          </w:p>
        </w:tc>
        <w:tc>
          <w:tcPr>
            <w:tcW w:w="106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64.867</w:t>
            </w:r>
          </w:p>
        </w:tc>
        <w:tc>
          <w:tcPr>
            <w:tcW w:w="107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0.8959</w:t>
            </w:r>
          </w:p>
        </w:tc>
        <w:tc>
          <w:tcPr>
            <w:tcW w:w="1096"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260.29</w:t>
            </w:r>
          </w:p>
        </w:tc>
        <w:tc>
          <w:tcPr>
            <w:tcW w:w="1098"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260.29</w:t>
            </w:r>
          </w:p>
        </w:tc>
        <w:tc>
          <w:tcPr>
            <w:tcW w:w="1201"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GQ105</w:t>
            </w:r>
          </w:p>
        </w:tc>
        <w:tc>
          <w:tcPr>
            <w:tcW w:w="809"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144</w:t>
            </w:r>
            <w:r>
              <w:rPr>
                <w:rFonts w:hint="eastAsia" w:cs="Times New Roman"/>
                <w:i w:val="0"/>
                <w:iCs w:val="0"/>
                <w:color w:val="000000"/>
                <w:kern w:val="0"/>
                <w:sz w:val="21"/>
                <w:szCs w:val="21"/>
                <w:u w:val="none"/>
                <w:lang w:val="en-US" w:eastAsia="zh-CN" w:bidi="ar"/>
              </w:rPr>
              <w:t>.0</w:t>
            </w:r>
          </w:p>
        </w:tc>
        <w:tc>
          <w:tcPr>
            <w:tcW w:w="1157" w:type="dxa"/>
            <w:vAlign w:val="top"/>
          </w:tcPr>
          <w:p>
            <w:pPr>
              <w:jc w:val="center"/>
              <w:rPr>
                <w:rFonts w:hint="default" w:ascii="Times New Roman" w:hAnsi="Times New Roman" w:cs="Times New Roman"/>
                <w:sz w:val="21"/>
                <w:szCs w:val="21"/>
                <w:vertAlign w:val="baseline"/>
                <w:lang w:val="en-US" w:eastAsia="zh-CN"/>
              </w:rPr>
            </w:pPr>
          </w:p>
        </w:tc>
        <w:tc>
          <w:tcPr>
            <w:tcW w:w="1067" w:type="dxa"/>
            <w:vAlign w:val="top"/>
          </w:tcPr>
          <w:p>
            <w:pPr>
              <w:jc w:val="center"/>
              <w:rPr>
                <w:rFonts w:hint="default" w:ascii="Times New Roman" w:hAnsi="Times New Roman" w:cs="Times New Roman"/>
                <w:sz w:val="21"/>
                <w:szCs w:val="21"/>
                <w:vertAlign w:val="baseline"/>
                <w:lang w:val="en-US" w:eastAsia="zh-CN"/>
              </w:rPr>
            </w:pPr>
          </w:p>
        </w:tc>
        <w:tc>
          <w:tcPr>
            <w:tcW w:w="1069"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64.857</w:t>
            </w:r>
          </w:p>
        </w:tc>
        <w:tc>
          <w:tcPr>
            <w:tcW w:w="107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0.8954</w:t>
            </w:r>
          </w:p>
        </w:tc>
        <w:tc>
          <w:tcPr>
            <w:tcW w:w="1096"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260.14</w:t>
            </w:r>
          </w:p>
        </w:tc>
        <w:tc>
          <w:tcPr>
            <w:tcW w:w="1098"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260.29</w:t>
            </w:r>
          </w:p>
        </w:tc>
        <w:tc>
          <w:tcPr>
            <w:tcW w:w="1201" w:type="dxa"/>
            <w:vAlign w:val="top"/>
          </w:tcPr>
          <w:p>
            <w:pPr>
              <w:jc w:val="center"/>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vAlign w:val="top"/>
          </w:tcPr>
          <w:p>
            <w:pPr>
              <w:jc w:val="center"/>
              <w:rPr>
                <w:rFonts w:hint="default" w:ascii="Times New Roman" w:hAnsi="Times New Roman" w:cs="Times New Roman"/>
                <w:sz w:val="21"/>
                <w:szCs w:val="21"/>
                <w:vertAlign w:val="baseline"/>
                <w:lang w:val="en-US" w:eastAsia="zh-CN"/>
              </w:rPr>
            </w:pPr>
          </w:p>
        </w:tc>
        <w:tc>
          <w:tcPr>
            <w:tcW w:w="809" w:type="dxa"/>
            <w:vAlign w:val="top"/>
          </w:tcPr>
          <w:p>
            <w:pPr>
              <w:jc w:val="center"/>
              <w:rPr>
                <w:rFonts w:hint="default" w:ascii="Times New Roman" w:hAnsi="Times New Roman" w:cs="Times New Roman"/>
                <w:sz w:val="21"/>
                <w:szCs w:val="21"/>
                <w:vertAlign w:val="baseline"/>
                <w:lang w:val="en-US" w:eastAsia="zh-CN"/>
              </w:rPr>
            </w:pPr>
          </w:p>
        </w:tc>
        <w:tc>
          <w:tcPr>
            <w:tcW w:w="1157" w:type="dxa"/>
            <w:vAlign w:val="top"/>
          </w:tcPr>
          <w:p>
            <w:pPr>
              <w:jc w:val="center"/>
              <w:rPr>
                <w:rFonts w:hint="default" w:ascii="Times New Roman" w:hAnsi="Times New Roman" w:cs="Times New Roman"/>
                <w:sz w:val="21"/>
                <w:szCs w:val="21"/>
                <w:vertAlign w:val="baseline"/>
                <w:lang w:val="en-US" w:eastAsia="zh-CN"/>
              </w:rPr>
            </w:pPr>
          </w:p>
        </w:tc>
        <w:tc>
          <w:tcPr>
            <w:tcW w:w="1067" w:type="dxa"/>
            <w:vAlign w:val="top"/>
          </w:tcPr>
          <w:p>
            <w:pPr>
              <w:jc w:val="center"/>
              <w:rPr>
                <w:rFonts w:hint="default" w:ascii="Times New Roman" w:hAnsi="Times New Roman" w:cs="Times New Roman"/>
                <w:sz w:val="21"/>
                <w:szCs w:val="21"/>
                <w:vertAlign w:val="baseline"/>
                <w:lang w:val="en-US" w:eastAsia="zh-CN"/>
              </w:rPr>
            </w:pPr>
          </w:p>
        </w:tc>
        <w:tc>
          <w:tcPr>
            <w:tcW w:w="1069" w:type="dxa"/>
            <w:vAlign w:val="top"/>
          </w:tcPr>
          <w:p>
            <w:pPr>
              <w:jc w:val="center"/>
              <w:rPr>
                <w:rFonts w:hint="default" w:ascii="Times New Roman" w:hAnsi="Times New Roman" w:cs="Times New Roman"/>
                <w:sz w:val="21"/>
                <w:szCs w:val="21"/>
                <w:vertAlign w:val="baseline"/>
                <w:lang w:val="en-US" w:eastAsia="zh-CN"/>
              </w:rPr>
            </w:pPr>
          </w:p>
        </w:tc>
        <w:tc>
          <w:tcPr>
            <w:tcW w:w="1077" w:type="dxa"/>
            <w:vAlign w:val="top"/>
          </w:tcPr>
          <w:p>
            <w:pPr>
              <w:jc w:val="center"/>
              <w:rPr>
                <w:rFonts w:hint="default" w:ascii="Times New Roman" w:hAnsi="Times New Roman" w:cs="Times New Roman"/>
                <w:sz w:val="21"/>
                <w:szCs w:val="21"/>
                <w:vertAlign w:val="baseline"/>
                <w:lang w:val="en-US" w:eastAsia="zh-CN"/>
              </w:rPr>
            </w:pPr>
          </w:p>
        </w:tc>
        <w:tc>
          <w:tcPr>
            <w:tcW w:w="1096"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平均值</w:t>
            </w:r>
          </w:p>
        </w:tc>
        <w:tc>
          <w:tcPr>
            <w:tcW w:w="1098" w:type="dxa"/>
            <w:vAlign w:val="top"/>
          </w:tcPr>
          <w:p>
            <w:pPr>
              <w:keepNext w:val="0"/>
              <w:keepLines w:val="0"/>
              <w:widowControl/>
              <w:suppressLineNumbers w:val="0"/>
              <w:jc w:val="center"/>
              <w:textAlignment w:val="top"/>
              <w:rPr>
                <w:rFonts w:hint="default" w:ascii="Times New Roman" w:hAnsi="Times New Roman" w:cs="Times New Roman"/>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260.29</w:t>
            </w:r>
          </w:p>
        </w:tc>
        <w:tc>
          <w:tcPr>
            <w:tcW w:w="1201" w:type="dxa"/>
            <w:vAlign w:val="top"/>
          </w:tcPr>
          <w:p>
            <w:pPr>
              <w:jc w:val="center"/>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tcPr>
          <w:p>
            <w:pPr>
              <w:jc w:val="center"/>
              <w:rPr>
                <w:rFonts w:hint="default"/>
                <w:vertAlign w:val="baseline"/>
                <w:lang w:val="en-US" w:eastAsia="zh-CN"/>
              </w:rPr>
            </w:pPr>
            <w:r>
              <w:rPr>
                <w:rFonts w:hint="eastAsia"/>
                <w:vertAlign w:val="baseline"/>
                <w:lang w:val="en-US" w:eastAsia="zh-CN"/>
              </w:rPr>
              <w:t>备注</w:t>
            </w:r>
          </w:p>
        </w:tc>
        <w:tc>
          <w:tcPr>
            <w:tcW w:w="8574" w:type="dxa"/>
            <w:gridSpan w:val="8"/>
          </w:tcPr>
          <w:p>
            <w:pPr>
              <w:jc w:val="center"/>
              <w:rPr>
                <w:rFonts w:hint="eastAsia"/>
                <w:vertAlign w:val="baseline"/>
                <w:lang w:val="en-US" w:eastAsia="zh-CN"/>
              </w:rPr>
            </w:pPr>
          </w:p>
        </w:tc>
      </w:tr>
    </w:tbl>
    <w:p/>
    <w:p>
      <w:pPr>
        <w:spacing w:line="0" w:lineRule="atLeast"/>
        <w:rPr>
          <w:rFonts w:hint="default" w:eastAsiaTheme="minorEastAsia"/>
          <w:b w:val="0"/>
          <w:bCs w:val="0"/>
          <w:sz w:val="24"/>
          <w:szCs w:val="24"/>
          <w:lang w:val="en-US" w:eastAsia="zh-CN"/>
        </w:rPr>
      </w:pPr>
      <w:r>
        <w:rPr>
          <w:rFonts w:hint="eastAsia"/>
          <w:b w:val="0"/>
          <w:bCs w:val="0"/>
          <w:sz w:val="24"/>
          <w:szCs w:val="24"/>
          <w:lang w:val="en-US" w:eastAsia="zh-CN"/>
        </w:rPr>
        <w:t>校准不确定度说明：</w:t>
      </w:r>
    </w:p>
    <w:p>
      <w:pPr>
        <w:spacing w:line="0" w:lineRule="atLeast"/>
        <w:rPr>
          <w:rFonts w:hint="eastAsia"/>
          <w:b w:val="0"/>
          <w:bCs w:val="0"/>
          <w:sz w:val="24"/>
          <w:szCs w:val="24"/>
          <w:lang w:val="en-US" w:eastAsia="zh-CN"/>
        </w:rPr>
      </w:pPr>
      <w:r>
        <w:rPr>
          <w:rFonts w:hint="eastAsia"/>
          <w:b w:val="0"/>
          <w:bCs w:val="0"/>
          <w:sz w:val="24"/>
          <w:szCs w:val="24"/>
          <w:lang w:val="en-US" w:eastAsia="zh-CN"/>
        </w:rPr>
        <w:t xml:space="preserve">LED发光强度标准灯的发强度值相对不确定度 </w:t>
      </w:r>
      <w:r>
        <w:rPr>
          <w:rFonts w:hint="eastAsia"/>
          <w:b w:val="0"/>
          <w:bCs w:val="0"/>
          <w:i/>
          <w:iCs/>
          <w:sz w:val="24"/>
          <w:szCs w:val="24"/>
          <w:lang w:val="en-US" w:eastAsia="zh-CN"/>
        </w:rPr>
        <w:t>U</w:t>
      </w:r>
      <w:r>
        <w:rPr>
          <w:rFonts w:hint="eastAsia"/>
          <w:b w:val="0"/>
          <w:bCs w:val="0"/>
          <w:sz w:val="24"/>
          <w:szCs w:val="24"/>
          <w:vertAlign w:val="subscript"/>
          <w:lang w:val="en-US" w:eastAsia="zh-CN"/>
        </w:rPr>
        <w:t xml:space="preserve">rel </w:t>
      </w:r>
      <w:r>
        <w:rPr>
          <w:rFonts w:hint="eastAsia"/>
          <w:b w:val="0"/>
          <w:bCs w:val="0"/>
          <w:sz w:val="24"/>
          <w:szCs w:val="24"/>
          <w:lang w:val="en-US" w:eastAsia="zh-CN"/>
        </w:rPr>
        <w:t>=0.44% （</w:t>
      </w:r>
      <w:r>
        <w:rPr>
          <w:rFonts w:hint="eastAsia"/>
          <w:b w:val="0"/>
          <w:bCs w:val="0"/>
          <w:i/>
          <w:iCs/>
          <w:sz w:val="24"/>
          <w:szCs w:val="24"/>
          <w:lang w:val="en-US" w:eastAsia="zh-CN"/>
        </w:rPr>
        <w:t>k</w:t>
      </w:r>
      <w:r>
        <w:rPr>
          <w:rFonts w:hint="eastAsia"/>
          <w:b w:val="0"/>
          <w:bCs w:val="0"/>
          <w:sz w:val="24"/>
          <w:szCs w:val="24"/>
          <w:lang w:val="en-US" w:eastAsia="zh-CN"/>
        </w:rPr>
        <w:t>=2）。</w:t>
      </w:r>
    </w:p>
    <w:p>
      <w:pPr>
        <w:spacing w:line="0" w:lineRule="atLeast"/>
        <w:rPr>
          <w:rFonts w:hint="eastAsia"/>
          <w:b w:val="0"/>
          <w:bCs w:val="0"/>
          <w:szCs w:val="21"/>
          <w:lang w:val="en-US" w:eastAsia="zh-CN"/>
        </w:rPr>
      </w:pPr>
    </w:p>
    <w:p>
      <w:pPr>
        <w:rPr>
          <w:rFonts w:hint="eastAsia" w:ascii="黑体" w:hAnsi="黑体" w:eastAsia="黑体" w:cs="黑体"/>
          <w:b/>
          <w:bCs/>
          <w:sz w:val="28"/>
          <w:szCs w:val="28"/>
        </w:rPr>
      </w:pPr>
      <w:r>
        <w:rPr>
          <w:rFonts w:hint="eastAsia" w:ascii="黑体" w:hAnsi="黑体" w:eastAsia="黑体" w:cs="黑体"/>
          <w:b/>
          <w:bCs/>
          <w:sz w:val="28"/>
          <w:szCs w:val="28"/>
        </w:rPr>
        <w:br w:type="page"/>
      </w:r>
    </w:p>
    <w:p>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lang w:val="en-US" w:eastAsia="zh-CN"/>
        </w:rPr>
        <w:t>测量不确定度评定实例</w:t>
      </w:r>
      <w:r>
        <w:rPr>
          <w:rFonts w:hint="eastAsia" w:eastAsia="华文楷体"/>
          <w:sz w:val="28"/>
          <w:szCs w:val="28"/>
        </w:rPr>
        <w:t>：</w:t>
      </w:r>
    </w:p>
    <w:p>
      <w:pPr>
        <w:bidi w:val="0"/>
        <w:spacing w:line="240" w:lineRule="auto"/>
        <w:jc w:val="center"/>
        <w:rPr>
          <w:rFonts w:hint="default"/>
          <w:b/>
          <w:bCs/>
          <w:lang w:val="en-US" w:eastAsia="zh-CN"/>
        </w:rPr>
      </w:pPr>
    </w:p>
    <w:p>
      <w:pPr>
        <w:spacing w:line="240" w:lineRule="auto"/>
        <w:ind w:firstLine="420" w:firstLineChars="0"/>
        <w:jc w:val="both"/>
        <w:rPr>
          <w:rFonts w:hint="default"/>
          <w:sz w:val="24"/>
          <w:szCs w:val="22"/>
          <w:highlight w:val="none"/>
          <w:lang w:val="en-US" w:eastAsia="zh-CN"/>
        </w:rPr>
      </w:pPr>
      <w:r>
        <w:rPr>
          <w:rFonts w:hint="eastAsia"/>
          <w:sz w:val="24"/>
          <w:szCs w:val="22"/>
          <w:highlight w:val="none"/>
          <w:lang w:val="en-US" w:eastAsia="zh-CN"/>
        </w:rPr>
        <w:t>仅对上一级已标定的直流型LED发光强度标准灯组，使用光学导轨和硅探头型光度计，采用等距离法，标定直流型LED发光强度被测灯的发光强度值的测量结果，进行不确定度评定。</w:t>
      </w:r>
    </w:p>
    <w:p>
      <w:pPr>
        <w:spacing w:line="240" w:lineRule="auto"/>
        <w:ind w:firstLine="420" w:firstLineChars="0"/>
        <w:jc w:val="both"/>
        <w:rPr>
          <w:rFonts w:hint="eastAsia"/>
          <w:sz w:val="24"/>
          <w:szCs w:val="22"/>
          <w:highlight w:val="none"/>
          <w:lang w:val="en-US" w:eastAsia="zh-CN"/>
        </w:rPr>
      </w:pPr>
    </w:p>
    <w:p>
      <w:pPr>
        <w:spacing w:line="240" w:lineRule="auto"/>
        <w:jc w:val="both"/>
        <w:rPr>
          <w:rFonts w:hint="eastAsia"/>
          <w:sz w:val="24"/>
          <w:szCs w:val="22"/>
          <w:highlight w:val="none"/>
          <w:lang w:val="en-US" w:eastAsia="zh-CN"/>
        </w:rPr>
      </w:pPr>
      <w:r>
        <w:rPr>
          <w:rFonts w:hint="eastAsia"/>
          <w:sz w:val="24"/>
          <w:szCs w:val="22"/>
          <w:highlight w:val="none"/>
          <w:lang w:val="en-US" w:eastAsia="zh-CN"/>
        </w:rPr>
        <w:t>8.1 校准方法</w:t>
      </w:r>
    </w:p>
    <w:p>
      <w:pPr>
        <w:spacing w:line="240" w:lineRule="auto"/>
        <w:ind w:firstLine="420" w:firstLineChars="0"/>
        <w:jc w:val="both"/>
        <w:rPr>
          <w:rFonts w:hint="eastAsia"/>
          <w:sz w:val="24"/>
          <w:szCs w:val="22"/>
          <w:highlight w:val="none"/>
          <w:lang w:val="en-US" w:eastAsia="zh-CN"/>
        </w:rPr>
      </w:pPr>
      <w:r>
        <w:rPr>
          <w:rFonts w:hint="eastAsia"/>
          <w:sz w:val="24"/>
          <w:szCs w:val="22"/>
          <w:highlight w:val="none"/>
          <w:lang w:val="en-US" w:eastAsia="zh-CN"/>
        </w:rPr>
        <w:t>上一级已标定的直流型LED发光强度标准灯组（下面简称标准灯）和被校准的直流型LED发光强度被测灯（下面简称被测灯）在光学导轨上按照本校准规范的相关规定顺序点燃，采用等距离法，将它们各自的光电读数相互比较，计算出被测灯的发光强度值。</w:t>
      </w:r>
    </w:p>
    <w:p>
      <w:pPr>
        <w:spacing w:line="240" w:lineRule="auto"/>
        <w:ind w:firstLine="420" w:firstLineChars="0"/>
        <w:jc w:val="both"/>
        <w:rPr>
          <w:rFonts w:hint="eastAsia" w:ascii="宋体" w:hAnsi="宋体" w:eastAsia="宋体" w:cs="宋体"/>
          <w:sz w:val="24"/>
          <w:szCs w:val="24"/>
          <w:highlight w:val="none"/>
          <w:lang w:val="en-US" w:eastAsia="zh-CN"/>
        </w:rPr>
      </w:pPr>
      <w:r>
        <w:rPr>
          <w:rFonts w:hint="eastAsia"/>
          <w:sz w:val="24"/>
          <w:szCs w:val="22"/>
          <w:highlight w:val="none"/>
          <w:lang w:val="en-US" w:eastAsia="zh-CN"/>
        </w:rPr>
        <w:t>标准灯、被测灯到光度接收器的距离均是2.5 m。标准灯和被测灯的种类、外形、相关色温、功率接近，无需要作</w:t>
      </w:r>
      <m:oMath>
        <m:r>
          <m:rPr/>
          <w:rPr>
            <w:rFonts w:hint="default" w:ascii="Cambria Math" w:hAnsi="Cambria Math" w:cs="Times New Roman"/>
            <w:kern w:val="2"/>
            <w:sz w:val="24"/>
            <w:szCs w:val="24"/>
            <w:highlight w:val="none"/>
            <w:lang w:val="en-US" w:eastAsia="zh-CN" w:bidi="ar-SA"/>
          </w:rPr>
          <m:t>V</m:t>
        </m:r>
        <m:d>
          <m:dPr>
            <m:ctrlPr>
              <w:rPr>
                <w:rFonts w:hint="eastAsia" w:ascii="Cambria Math" w:hAnsi="Cambria Math" w:cs="Times New Roman"/>
                <w:kern w:val="2"/>
                <w:sz w:val="24"/>
                <w:szCs w:val="24"/>
                <w:highlight w:val="none"/>
                <w:lang w:val="en-US" w:eastAsia="zh-CN" w:bidi="ar-SA"/>
              </w:rPr>
            </m:ctrlPr>
          </m:dPr>
          <m:e>
            <m:r>
              <m:rPr/>
              <w:rPr>
                <w:rFonts w:hint="default" w:ascii="Cambria Math" w:hAnsi="Cambria Math" w:cs="Times New Roman"/>
                <w:kern w:val="2"/>
                <w:sz w:val="24"/>
                <w:szCs w:val="24"/>
                <w:highlight w:val="none"/>
                <w:lang w:val="en-US" w:bidi="ar-SA"/>
              </w:rPr>
              <m:t>λ</m:t>
            </m:r>
            <m:ctrlPr>
              <w:rPr>
                <w:rFonts w:hint="eastAsia" w:ascii="Cambria Math" w:hAnsi="Cambria Math" w:cs="Times New Roman"/>
                <w:kern w:val="2"/>
                <w:sz w:val="24"/>
                <w:szCs w:val="24"/>
                <w:highlight w:val="none"/>
                <w:lang w:val="en-US" w:eastAsia="zh-CN" w:bidi="ar-SA"/>
              </w:rPr>
            </m:ctrlPr>
          </m:e>
        </m:d>
      </m:oMath>
      <w:r>
        <w:rPr>
          <w:rFonts w:hint="eastAsia"/>
          <w:sz w:val="24"/>
          <w:szCs w:val="22"/>
          <w:highlight w:val="none"/>
          <w:lang w:val="en-US" w:eastAsia="zh-CN"/>
        </w:rPr>
        <w:t>失配修正、非线性修正</w:t>
      </w:r>
      <w:r>
        <w:rPr>
          <w:rFonts w:hint="eastAsia" w:ascii="宋体" w:hAnsi="宋体" w:eastAsia="宋体" w:cs="宋体"/>
          <w:sz w:val="24"/>
          <w:szCs w:val="24"/>
          <w:highlight w:val="none"/>
          <w:lang w:val="en-US" w:eastAsia="zh-CN"/>
        </w:rPr>
        <w:t>。</w:t>
      </w:r>
    </w:p>
    <w:p>
      <w:pPr>
        <w:spacing w:line="240" w:lineRule="auto"/>
        <w:jc w:val="both"/>
        <w:rPr>
          <w:rFonts w:hint="default" w:ascii="宋体" w:hAnsi="宋体" w:eastAsia="宋体" w:cs="宋体"/>
          <w:sz w:val="24"/>
          <w:szCs w:val="24"/>
          <w:highlight w:val="yellow"/>
          <w:lang w:val="en-US" w:eastAsia="zh-CN"/>
        </w:rPr>
      </w:pPr>
    </w:p>
    <w:p>
      <w:pPr>
        <w:spacing w:line="240" w:lineRule="auto"/>
        <w:jc w:val="both"/>
        <w:rPr>
          <w:rFonts w:hint="eastAsia"/>
          <w:sz w:val="24"/>
          <w:szCs w:val="22"/>
          <w:highlight w:val="none"/>
          <w:lang w:val="en-US" w:eastAsia="zh-CN"/>
        </w:rPr>
      </w:pPr>
      <w:r>
        <w:rPr>
          <w:rFonts w:hint="eastAsia"/>
          <w:sz w:val="24"/>
          <w:szCs w:val="22"/>
          <w:highlight w:val="none"/>
          <w:lang w:val="en-US" w:eastAsia="zh-CN"/>
        </w:rPr>
        <w:t>8.2 数学模型</w:t>
      </w:r>
    </w:p>
    <w:p>
      <w:pPr>
        <w:spacing w:line="240" w:lineRule="auto"/>
        <w:ind w:firstLine="420" w:firstLineChars="0"/>
        <w:jc w:val="both"/>
        <w:rPr>
          <w:rFonts w:hint="eastAsia"/>
          <w:sz w:val="24"/>
          <w:szCs w:val="22"/>
          <w:highlight w:val="none"/>
          <w:lang w:val="en-US" w:eastAsia="zh-CN"/>
        </w:rPr>
      </w:pPr>
      <w:r>
        <w:rPr>
          <w:rFonts w:hint="eastAsia"/>
          <w:sz w:val="24"/>
          <w:szCs w:val="22"/>
          <w:highlight w:val="none"/>
          <w:lang w:val="en-US" w:eastAsia="zh-CN"/>
        </w:rPr>
        <w:t>根据本规范，被测灯规范电压下发光强度值计算模型：</w:t>
      </w:r>
    </w:p>
    <w:p>
      <w:pPr>
        <w:spacing w:line="240" w:lineRule="auto"/>
        <w:ind w:firstLine="420" w:firstLineChars="0"/>
        <w:jc w:val="both"/>
        <w:rPr>
          <w:rStyle w:val="7"/>
          <w:rFonts w:hint="eastAsia" w:ascii="宋体" w:hAnsi="宋体" w:eastAsia="宋体" w:cs="宋体"/>
          <w:position w:val="-30"/>
        </w:rPr>
      </w:pPr>
      <w:r>
        <w:rPr>
          <w:rStyle w:val="7"/>
          <w:rFonts w:hint="eastAsia" w:ascii="宋体" w:hAnsi="宋体" w:eastAsia="宋体" w:cs="宋体"/>
          <w:position w:val="-30"/>
        </w:rPr>
        <w:object>
          <v:shape id="_x0000_i1040" o:spt="75" type="#_x0000_t75" style="height:35.1pt;width:392.35pt;" o:ole="t" filled="f" o:preferrelative="t" stroked="f" coordsize="21600,21600">
            <v:path/>
            <v:fill on="f" focussize="0,0"/>
            <v:stroke on="f"/>
            <v:imagedata r:id="rId5" o:title=""/>
            <o:lock v:ext="edit" aspectratio="t"/>
            <w10:wrap type="none"/>
            <w10:anchorlock/>
          </v:shape>
          <o:OLEObject Type="Embed" ProgID="Equation.3" ShapeID="_x0000_i1040" DrawAspect="Content" ObjectID="_1468075725" r:id="rId4">
            <o:LockedField>false</o:LockedField>
          </o:OLEObject>
        </w:object>
      </w:r>
    </w:p>
    <w:p>
      <w:pPr>
        <w:adjustRightInd w:val="0"/>
        <w:snapToGrid w:val="0"/>
        <w:jc w:val="left"/>
        <w:rPr>
          <w:rFonts w:hint="eastAsia" w:ascii="宋体" w:hAnsi="宋体" w:eastAsia="宋体" w:cs="宋体"/>
          <w:position w:val="-14"/>
        </w:rPr>
      </w:pPr>
      <w:r>
        <w:rPr>
          <w:rStyle w:val="7"/>
          <w:rFonts w:hint="eastAsia" w:ascii="宋体" w:hAnsi="宋体" w:eastAsia="宋体" w:cs="宋体"/>
          <w:sz w:val="24"/>
          <w:szCs w:val="32"/>
          <w:lang w:val="en-US" w:eastAsia="zh-CN"/>
        </w:rPr>
        <w:t>其中：</w:t>
      </w:r>
      <w:r>
        <w:rPr>
          <w:rFonts w:hint="eastAsia" w:ascii="宋体" w:hAnsi="宋体" w:eastAsia="宋体" w:cs="宋体"/>
          <w:position w:val="-14"/>
        </w:rPr>
        <w:object>
          <v:shape id="_x0000_i1041" o:spt="75" type="#_x0000_t75" style="height:20.05pt;width:125.9pt;" o:ole="t" filled="f" o:preferrelative="t" stroked="f" coordsize="21600,21600">
            <v:path/>
            <v:fill on="f" focussize="0,0"/>
            <v:stroke on="f"/>
            <v:imagedata r:id="rId7" o:title=""/>
            <o:lock v:ext="edit" aspectratio="t"/>
            <w10:wrap type="none"/>
            <w10:anchorlock/>
          </v:shape>
          <o:OLEObject Type="Embed" ProgID="Equation.KSEE3" ShapeID="_x0000_i1041" DrawAspect="Content" ObjectID="_1468075726" r:id="rId6">
            <o:LockedField>false</o:LockedField>
          </o:OLEObject>
        </w:object>
      </w:r>
    </w:p>
    <w:p>
      <w:pPr>
        <w:spacing w:line="240" w:lineRule="auto"/>
        <w:ind w:left="0" w:leftChars="0" w:firstLine="638" w:firstLineChars="304"/>
        <w:jc w:val="left"/>
        <w:rPr>
          <w:rFonts w:hint="eastAsia" w:asciiTheme="minorEastAsia" w:hAnsiTheme="minorEastAsia"/>
          <w:position w:val="-30"/>
        </w:rPr>
      </w:pPr>
      <w:r>
        <w:rPr>
          <w:rFonts w:hint="eastAsia" w:asciiTheme="minorEastAsia" w:hAnsiTheme="minorEastAsia"/>
          <w:position w:val="-28"/>
        </w:rPr>
        <w:object>
          <v:shape id="_x0000_i1042" o:spt="75" type="#_x0000_t75" style="height:37pt;width:295.8pt;" o:ole="t" filled="f" o:preferrelative="t" stroked="f" coordsize="21600,21600">
            <v:path/>
            <v:fill on="f" focussize="0,0"/>
            <v:stroke on="f"/>
            <v:imagedata r:id="rId9" o:title=""/>
            <o:lock v:ext="edit" aspectratio="t"/>
            <w10:wrap type="none"/>
            <w10:anchorlock/>
          </v:shape>
          <o:OLEObject Type="Embed" ProgID="Equation.KSEE3" ShapeID="_x0000_i1042" DrawAspect="Content" ObjectID="_1468075727" r:id="rId8">
            <o:LockedField>false</o:LockedField>
          </o:OLEObject>
        </w:object>
      </w:r>
    </w:p>
    <w:p>
      <w:pPr>
        <w:spacing w:line="240" w:lineRule="auto"/>
        <w:ind w:left="0" w:leftChars="0" w:firstLine="638" w:firstLineChars="304"/>
        <w:jc w:val="left"/>
        <w:rPr>
          <w:rFonts w:hint="eastAsia" w:asciiTheme="minorEastAsia" w:hAnsiTheme="minorEastAsia"/>
          <w:position w:val="-30"/>
        </w:rPr>
      </w:pPr>
    </w:p>
    <w:p>
      <w:pPr>
        <w:spacing w:line="240" w:lineRule="auto"/>
        <w:jc w:val="left"/>
        <w:rPr>
          <w:rFonts w:hint="default" w:asciiTheme="minorEastAsia" w:hAnsiTheme="minorEastAsia"/>
          <w:position w:val="-28"/>
          <w:lang w:val="en-US" w:eastAsia="zh-CN"/>
        </w:rPr>
      </w:pPr>
      <w:r>
        <w:rPr>
          <w:rFonts w:hint="eastAsia" w:hAnsi="Cambria Math" w:cs="宋体"/>
          <w:sz w:val="24"/>
          <w:szCs w:val="24"/>
        </w:rPr>
        <w:t>式中</w:t>
      </w:r>
    </w:p>
    <w:p>
      <w:pPr>
        <w:adjustRightInd w:val="0"/>
        <w:snapToGrid w:val="0"/>
        <w:ind w:left="420" w:leftChars="0" w:firstLine="420" w:firstLineChars="0"/>
        <w:jc w:val="left"/>
        <w:rPr>
          <w:rFonts w:hint="eastAsia" w:asciiTheme="minorEastAsia" w:hAnsiTheme="minorEastAsia"/>
          <w:sz w:val="24"/>
          <w:szCs w:val="32"/>
        </w:rPr>
      </w:pPr>
      <w:r>
        <w:rPr>
          <w:rStyle w:val="7"/>
          <w:rFonts w:hint="eastAsia" w:ascii="宋体" w:hAnsi="宋体" w:eastAsia="宋体" w:cs="宋体"/>
          <w:position w:val="-14"/>
        </w:rPr>
        <w:object>
          <v:shape id="_x0000_i1043" o:spt="75" type="#_x0000_t75" style="height:19.1pt;width:57.65pt;" o:ole="t" filled="f" o:preferrelative="t" stroked="f" coordsize="21600,21600">
            <v:path/>
            <v:fill on="f" focussize="0,0"/>
            <v:stroke on="f"/>
            <v:imagedata r:id="rId11" o:title=""/>
            <o:lock v:ext="edit" aspectratio="t"/>
            <w10:wrap type="none"/>
            <w10:anchorlock/>
          </v:shape>
          <o:OLEObject Type="Embed" ProgID="Equation.3" ShapeID="_x0000_i1043" DrawAspect="Content" ObjectID="_1468075728" r:id="rId10">
            <o:LockedField>false</o:LockedField>
          </o:OLEObject>
        </w:object>
      </w:r>
      <w:r>
        <w:rPr>
          <w:rFonts w:hint="eastAsia" w:asciiTheme="minorEastAsia" w:hAnsiTheme="minorEastAsia"/>
          <w:sz w:val="24"/>
          <w:szCs w:val="32"/>
        </w:rPr>
        <w:t>——被测灯在规范</w:t>
      </w:r>
      <w:r>
        <w:rPr>
          <w:rFonts w:hint="eastAsia" w:asciiTheme="minorEastAsia" w:hAnsiTheme="minorEastAsia"/>
          <w:sz w:val="24"/>
          <w:szCs w:val="32"/>
          <w:lang w:val="en-US" w:eastAsia="zh-CN"/>
        </w:rPr>
        <w:t>灯</w:t>
      </w:r>
      <w:r>
        <w:rPr>
          <w:rFonts w:hint="eastAsia" w:asciiTheme="minorEastAsia" w:hAnsiTheme="minorEastAsia"/>
          <w:sz w:val="24"/>
          <w:szCs w:val="32"/>
        </w:rPr>
        <w:t>电压下的发光强度值；</w:t>
      </w:r>
    </w:p>
    <w:p>
      <w:pPr>
        <w:adjustRightInd w:val="0"/>
        <w:snapToGrid w:val="0"/>
        <w:ind w:left="420" w:leftChars="0" w:firstLine="420" w:firstLineChars="0"/>
        <w:jc w:val="left"/>
        <w:rPr>
          <w:rFonts w:hint="eastAsia" w:asciiTheme="minorEastAsia" w:hAnsiTheme="minorEastAsia"/>
          <w:sz w:val="24"/>
          <w:szCs w:val="24"/>
        </w:rPr>
      </w:pPr>
      <w:r>
        <w:rPr>
          <w:rStyle w:val="7"/>
          <w:rFonts w:ascii="Times" w:hAnsi="Times" w:eastAsia="等线" w:cs="Times"/>
          <w:position w:val="-14"/>
          <w:sz w:val="24"/>
          <w:szCs w:val="24"/>
        </w:rPr>
        <w:object>
          <v:shape id="_x0000_i1044" o:spt="75" type="#_x0000_t75" style="height:19pt;width:31.2pt;" o:ole="t" filled="f" o:preferrelative="t" stroked="f" coordsize="21600,21600">
            <v:path/>
            <v:fill on="f" focussize="0,0"/>
            <v:stroke on="f"/>
            <v:imagedata r:id="rId13" o:title=""/>
            <o:lock v:ext="edit" aspectratio="t"/>
            <w10:wrap type="none"/>
            <w10:anchorlock/>
          </v:shape>
          <o:OLEObject Type="Embed" ProgID="Equation.3" ShapeID="_x0000_i1044" DrawAspect="Content" ObjectID="_1468075729" r:id="rId12">
            <o:LockedField>false</o:LockedField>
          </o:OLEObject>
        </w:object>
      </w:r>
      <w:r>
        <w:rPr>
          <w:rFonts w:hint="eastAsia" w:asciiTheme="minorEastAsia" w:hAnsiTheme="minorEastAsia"/>
          <w:sz w:val="24"/>
          <w:szCs w:val="24"/>
        </w:rPr>
        <w:t>——</w:t>
      </w:r>
      <w:r>
        <w:rPr>
          <w:rFonts w:hint="eastAsia" w:asciiTheme="minorEastAsia" w:hAnsiTheme="minorEastAsia"/>
          <w:sz w:val="24"/>
          <w:szCs w:val="24"/>
          <w:lang w:val="en-US" w:eastAsia="zh-CN"/>
        </w:rPr>
        <w:t>被测</w:t>
      </w:r>
      <w:r>
        <w:rPr>
          <w:rFonts w:hint="eastAsia" w:asciiTheme="minorEastAsia" w:hAnsiTheme="minorEastAsia"/>
          <w:sz w:val="24"/>
          <w:szCs w:val="24"/>
        </w:rPr>
        <w:t>灯的规范</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asciiTheme="minorEastAsia" w:hAnsiTheme="minorEastAsia"/>
          <w:sz w:val="24"/>
          <w:szCs w:val="32"/>
        </w:rPr>
      </w:pPr>
      <w:r>
        <w:rPr>
          <w:rFonts w:hint="eastAsia" w:hAnsi="Cambria Math"/>
          <w:position w:val="-14"/>
          <w:sz w:val="24"/>
          <w:szCs w:val="32"/>
        </w:rPr>
        <w:object>
          <v:shape id="_x0000_i1045" o:spt="75" type="#_x0000_t75" style="height:19pt;width:67.15pt;" o:ole="t" filled="f" o:preferrelative="t" stroked="f" coordsize="21600,21600">
            <v:path/>
            <v:fill on="f" focussize="0,0"/>
            <v:stroke on="f"/>
            <v:imagedata r:id="rId15" o:title=""/>
            <o:lock v:ext="edit" aspectratio="t"/>
            <w10:wrap type="none"/>
            <w10:anchorlock/>
          </v:shape>
          <o:OLEObject Type="Embed" ProgID="Equation.KSEE3" ShapeID="_x0000_i1045" DrawAspect="Content" ObjectID="_1468075730" r:id="rId14">
            <o:LockedField>false</o:LockedField>
          </o:OLEObject>
        </w:objec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次测量的发光强度测量值；</w:t>
      </w:r>
    </w:p>
    <w:p>
      <w:pPr>
        <w:adjustRightInd w:val="0"/>
        <w:snapToGrid w:val="0"/>
        <w:ind w:left="420" w:leftChars="0" w:firstLine="420" w:firstLineChars="0"/>
        <w:jc w:val="left"/>
        <w:rPr>
          <w:rFonts w:hint="eastAsia" w:asciiTheme="minorEastAsia" w:hAnsiTheme="minorEastAsia"/>
          <w:sz w:val="24"/>
          <w:szCs w:val="24"/>
        </w:rPr>
      </w:pPr>
      <w:r>
        <w:rPr>
          <w:rStyle w:val="7"/>
          <w:rFonts w:ascii="Times" w:hAnsi="Times" w:eastAsia="等线" w:cs="Times"/>
          <w:position w:val="-14"/>
          <w:sz w:val="24"/>
          <w:szCs w:val="24"/>
        </w:rPr>
        <w:object>
          <v:shape id="_x0000_i1046" o:spt="75" type="#_x0000_t75" style="height:19pt;width:31.3pt;" o:ole="t" filled="f" o:preferrelative="t" stroked="f" coordsize="21600,21600">
            <v:path/>
            <v:fill on="f" focussize="0,0"/>
            <v:stroke on="f"/>
            <v:imagedata r:id="rId17" o:title=""/>
            <o:lock v:ext="edit" aspectratio="t"/>
            <w10:wrap type="none"/>
            <w10:anchorlock/>
          </v:shape>
          <o:OLEObject Type="Embed" ProgID="Equation.3" ShapeID="_x0000_i1046" DrawAspect="Content" ObjectID="_1468075731" r:id="rId16">
            <o:LockedField>false</o:LockedField>
          </o:OLEObject>
        </w:object>
      </w:r>
      <w:r>
        <w:rPr>
          <w:rFonts w:hint="eastAsia" w:asciiTheme="minorEastAsia" w:hAnsiTheme="minorEastAsia"/>
          <w:sz w:val="24"/>
          <w:szCs w:val="24"/>
        </w:rPr>
        <w:t>——</w: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w:t>
      </w:r>
      <w:r>
        <w:rPr>
          <w:rFonts w:hint="eastAsia" w:asciiTheme="minorEastAsia" w:hAnsiTheme="minorEastAsia"/>
          <w:sz w:val="24"/>
          <w:szCs w:val="24"/>
        </w:rPr>
        <w:t>的当前</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asciiTheme="minorEastAsia" w:hAnsiTheme="minorEastAsia"/>
          <w:sz w:val="24"/>
          <w:szCs w:val="32"/>
        </w:rPr>
      </w:pPr>
      <w:r>
        <w:rPr>
          <w:rStyle w:val="7"/>
          <w:rFonts w:ascii="Times" w:hAnsi="Times" w:eastAsia="等线" w:cs="Times"/>
          <w:position w:val="-14"/>
          <w:sz w:val="24"/>
          <w:szCs w:val="32"/>
        </w:rPr>
        <w:object>
          <v:shape id="_x0000_i1047" o:spt="75" type="#_x0000_t75" style="height:19pt;width:62.8pt;" o:ole="t" filled="f" o:preferrelative="t" stroked="f" coordsize="21600,21600">
            <v:path/>
            <v:fill on="f" focussize="0,0"/>
            <v:stroke on="f"/>
            <v:imagedata r:id="rId19" o:title=""/>
            <o:lock v:ext="edit" aspectratio="t"/>
            <w10:wrap type="none"/>
            <w10:anchorlock/>
          </v:shape>
          <o:OLEObject Type="Embed" ProgID="Equation.3" ShapeID="_x0000_i1047" DrawAspect="Content" ObjectID="_1468075732" r:id="rId18">
            <o:LockedField>false</o:LockedField>
          </o:OLEObject>
        </w:objec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次测量在规范</w:t>
      </w:r>
      <w:r>
        <w:rPr>
          <w:rFonts w:hint="eastAsia" w:asciiTheme="minorEastAsia" w:hAnsiTheme="minorEastAsia"/>
          <w:sz w:val="24"/>
          <w:szCs w:val="32"/>
          <w:lang w:val="en-US" w:eastAsia="zh-CN"/>
        </w:rPr>
        <w:t>灯</w:t>
      </w:r>
      <w:r>
        <w:rPr>
          <w:rFonts w:hint="eastAsia" w:asciiTheme="minorEastAsia" w:hAnsiTheme="minorEastAsia"/>
          <w:sz w:val="24"/>
          <w:szCs w:val="32"/>
        </w:rPr>
        <w:t>电压下的发光强度值；</w:t>
      </w:r>
    </w:p>
    <w:p>
      <w:pPr>
        <w:adjustRightInd w:val="0"/>
        <w:snapToGrid w:val="0"/>
        <w:ind w:left="420" w:leftChars="0" w:firstLine="420" w:firstLineChars="0"/>
        <w:jc w:val="left"/>
        <w:rPr>
          <w:rFonts w:hint="eastAsia" w:hAnsi="Cambria Math" w:cs="宋体"/>
          <w:sz w:val="24"/>
          <w:szCs w:val="24"/>
        </w:rPr>
      </w:pPr>
      <w:r>
        <w:rPr>
          <w:rStyle w:val="7"/>
          <w:rFonts w:ascii="Times" w:hAnsi="Times" w:eastAsia="等线" w:cs="Times"/>
          <w:position w:val="-14"/>
          <w:sz w:val="24"/>
          <w:szCs w:val="24"/>
        </w:rPr>
        <w:object>
          <v:shape id="_x0000_i1048" o:spt="75" type="#_x0000_t75" style="height:19pt;width:63.4pt;" o:ole="t" filled="f" o:preferrelative="t" stroked="f" coordsize="21600,21600">
            <v:path/>
            <v:fill on="f" focussize="0,0"/>
            <v:stroke on="f"/>
            <v:imagedata r:id="rId21" o:title=""/>
            <o:lock v:ext="edit" aspectratio="t"/>
            <w10:wrap type="none"/>
            <w10:anchorlock/>
          </v:shape>
          <o:OLEObject Type="Embed" ProgID="Equation.3" ShapeID="_x0000_i1048" DrawAspect="Content" ObjectID="_1468075733" r:id="rId20">
            <o:LockedField>false</o:LockedField>
          </o:OLEObject>
        </w:object>
      </w:r>
      <w:r>
        <w:rPr>
          <w:rFonts w:hint="eastAsia" w:hAnsi="Cambria Math" w:cs="宋体"/>
          <w:sz w:val="24"/>
          <w:szCs w:val="24"/>
          <w:vertAlign w:val="subscript"/>
        </w:rPr>
        <w:t xml:space="preserve"> </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标准灯在规范</w:t>
      </w:r>
      <w:r>
        <w:rPr>
          <w:rFonts w:hint="eastAsia" w:hAnsi="Cambria Math" w:cs="宋体"/>
          <w:sz w:val="24"/>
          <w:szCs w:val="24"/>
          <w:lang w:val="en-US" w:eastAsia="zh-CN"/>
        </w:rPr>
        <w:t>灯</w:t>
      </w:r>
      <w:r>
        <w:rPr>
          <w:rFonts w:hint="eastAsia" w:hAnsi="Cambria Math" w:cs="宋体"/>
          <w:sz w:val="24"/>
          <w:szCs w:val="24"/>
        </w:rPr>
        <w:t>电压下的发光强度值；</w:t>
      </w:r>
    </w:p>
    <w:p>
      <w:pPr>
        <w:adjustRightInd w:val="0"/>
        <w:snapToGrid w:val="0"/>
        <w:ind w:left="420" w:leftChars="0" w:firstLine="420" w:firstLineChars="0"/>
        <w:jc w:val="left"/>
        <w:rPr>
          <w:rFonts w:hint="eastAsia" w:asciiTheme="minorEastAsia" w:hAnsiTheme="minorEastAsia"/>
          <w:sz w:val="24"/>
          <w:szCs w:val="24"/>
        </w:rPr>
      </w:pPr>
      <w:r>
        <w:rPr>
          <w:rStyle w:val="7"/>
          <w:rFonts w:ascii="Times" w:hAnsi="Times" w:eastAsia="等线" w:cs="Times"/>
          <w:position w:val="-14"/>
          <w:sz w:val="24"/>
          <w:szCs w:val="24"/>
        </w:rPr>
        <w:object>
          <v:shape id="_x0000_i1049" o:spt="75" type="#_x0000_t75" style="height:19pt;width:36.2pt;" o:ole="t" filled="f" o:preferrelative="t" stroked="f" coordsize="21600,21600">
            <v:path/>
            <v:fill on="f" focussize="0,0"/>
            <v:stroke on="f"/>
            <v:imagedata r:id="rId23" o:title=""/>
            <o:lock v:ext="edit" aspectratio="t"/>
            <w10:wrap type="none"/>
            <w10:anchorlock/>
          </v:shape>
          <o:OLEObject Type="Embed" ProgID="Equation.3" ShapeID="_x0000_i1049" DrawAspect="Content" ObjectID="_1468075734" r:id="rId22">
            <o:LockedField>false</o:LockedField>
          </o:OLEObject>
        </w:object>
      </w:r>
      <w:r>
        <w:rPr>
          <w:rFonts w:hint="eastAsia" w:asciiTheme="minorEastAsia" w:hAnsiTheme="minorEastAsia"/>
          <w:sz w:val="24"/>
          <w:szCs w:val="24"/>
        </w:rPr>
        <w:t>——</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只</w:t>
      </w:r>
      <w:r>
        <w:rPr>
          <w:rFonts w:hint="eastAsia" w:asciiTheme="minorEastAsia" w:hAnsiTheme="minorEastAsia"/>
          <w:sz w:val="24"/>
          <w:szCs w:val="24"/>
        </w:rPr>
        <w:t>标准灯的规范</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sz w:val="24"/>
          <w:szCs w:val="24"/>
        </w:rPr>
      </w:pPr>
      <w:r>
        <w:rPr>
          <w:rStyle w:val="7"/>
          <w:rFonts w:hint="eastAsia" w:ascii="宋体" w:hAnsi="宋体" w:eastAsia="宋体" w:cs="宋体"/>
          <w:position w:val="-14"/>
          <w:sz w:val="24"/>
          <w:szCs w:val="24"/>
        </w:rPr>
        <w:object>
          <v:shape id="_x0000_i1050" o:spt="75" type="#_x0000_t75" style="height:21.15pt;width:31.25pt;" o:ole="t" filled="f" o:preferrelative="t" stroked="f" coordsize="21600,21600">
            <v:path/>
            <v:fill on="f" focussize="0,0"/>
            <v:stroke on="f"/>
            <v:imagedata r:id="rId25" o:title=""/>
            <o:lock v:ext="edit" aspectratio="t"/>
            <w10:wrap type="none"/>
            <w10:anchorlock/>
          </v:shape>
          <o:OLEObject Type="Embed" ProgID="Equation.3" ShapeID="_x0000_i1050" DrawAspect="Content" ObjectID="_1468075735" r:id="rId24">
            <o:LockedField>false</o:LockedField>
          </o:OLEObject>
        </w:object>
      </w:r>
      <w:r>
        <w:rPr>
          <w:rFonts w:hint="eastAsia" w:asciiTheme="minorEastAsia" w:hAnsiTheme="minorEastAsia"/>
          <w:sz w:val="24"/>
          <w:szCs w:val="24"/>
        </w:rPr>
        <w:t>——</w:t>
      </w:r>
      <w:r>
        <w:rPr>
          <w:rFonts w:hint="eastAsia" w:hAnsi="Cambria Math" w:cs="宋体"/>
          <w:sz w:val="24"/>
          <w:szCs w:val="24"/>
          <w:lang w:val="en-US" w:eastAsia="zh-CN"/>
        </w:rPr>
        <w:t>被测灯</w:t>
      </w:r>
      <w:r>
        <w:rPr>
          <w:rFonts w:hint="eastAsia" w:asciiTheme="minorEastAsia" w:hAnsiTheme="minorEastAsia"/>
          <w:sz w:val="24"/>
          <w:szCs w:val="24"/>
        </w:rPr>
        <w:t>的光强-电压温度系数值</w:t>
      </w:r>
      <w:r>
        <w:rPr>
          <w:rFonts w:hint="eastAsia"/>
          <w:sz w:val="24"/>
          <w:szCs w:val="24"/>
        </w:rPr>
        <w:t>；</w:t>
      </w:r>
    </w:p>
    <w:p>
      <w:pPr>
        <w:adjustRightInd w:val="0"/>
        <w:snapToGrid w:val="0"/>
        <w:ind w:left="420" w:leftChars="0" w:firstLine="420" w:firstLineChars="0"/>
        <w:jc w:val="left"/>
        <w:rPr>
          <w:rFonts w:hint="eastAsia"/>
          <w:sz w:val="24"/>
          <w:szCs w:val="24"/>
        </w:rPr>
      </w:pPr>
      <w:r>
        <w:rPr>
          <w:rStyle w:val="7"/>
          <w:rFonts w:hint="eastAsia" w:ascii="宋体" w:hAnsi="宋体" w:eastAsia="宋体" w:cs="宋体"/>
          <w:position w:val="-14"/>
          <w:sz w:val="24"/>
          <w:szCs w:val="24"/>
        </w:rPr>
        <w:object>
          <v:shape id="_x0000_i1051" o:spt="75" type="#_x0000_t75" style="height:21.15pt;width:35.85pt;" o:ole="t" filled="f" o:preferrelative="t" stroked="f" coordsize="21600,21600">
            <v:path/>
            <v:fill on="f" focussize="0,0"/>
            <v:stroke on="f"/>
            <v:imagedata r:id="rId27" o:title=""/>
            <o:lock v:ext="edit" aspectratio="t"/>
            <w10:wrap type="none"/>
            <w10:anchorlock/>
          </v:shape>
          <o:OLEObject Type="Embed" ProgID="Equation.3" ShapeID="_x0000_i1051" DrawAspect="Content" ObjectID="_1468075736" r:id="rId26">
            <o:LockedField>false</o:LockedField>
          </o:OLEObject>
        </w:object>
      </w:r>
      <w:r>
        <w:rPr>
          <w:rFonts w:hint="eastAsia" w:asciiTheme="minorEastAsia" w:hAnsiTheme="minorEastAsia"/>
          <w:sz w:val="24"/>
          <w:szCs w:val="24"/>
        </w:rPr>
        <w:t>——</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只</w:t>
      </w:r>
      <w:r>
        <w:rPr>
          <w:rFonts w:hint="eastAsia" w:asciiTheme="minorEastAsia" w:hAnsiTheme="minorEastAsia"/>
          <w:sz w:val="24"/>
          <w:szCs w:val="24"/>
        </w:rPr>
        <w:t>标准灯的</w:t>
      </w:r>
      <w:r>
        <w:rPr>
          <w:rFonts w:hint="eastAsia"/>
          <w:sz w:val="24"/>
          <w:szCs w:val="24"/>
          <w:lang w:eastAsia="zh-CN"/>
        </w:rPr>
        <w:t>光强-电压温度系数值</w:t>
      </w:r>
      <w:r>
        <w:rPr>
          <w:rFonts w:hint="eastAsia"/>
          <w:sz w:val="24"/>
          <w:szCs w:val="24"/>
        </w:rPr>
        <w:t>；</w:t>
      </w:r>
    </w:p>
    <w:p>
      <w:pPr>
        <w:adjustRightInd w:val="0"/>
        <w:snapToGrid w:val="0"/>
        <w:ind w:left="420" w:leftChars="0" w:firstLine="420" w:firstLineChars="0"/>
        <w:jc w:val="left"/>
        <w:rPr>
          <w:rFonts w:hint="eastAsia" w:asciiTheme="minorEastAsia" w:hAnsiTheme="minorEastAsia"/>
          <w:sz w:val="24"/>
          <w:szCs w:val="32"/>
          <w:lang w:eastAsia="zh-CN"/>
        </w:rPr>
      </w:pPr>
      <w:r>
        <w:rPr>
          <w:rFonts w:hint="eastAsia" w:hAnsi="Cambria Math"/>
          <w:position w:val="-14"/>
          <w:sz w:val="24"/>
          <w:szCs w:val="32"/>
        </w:rPr>
        <w:object>
          <v:shape id="_x0000_i1052" o:spt="75" type="#_x0000_t75" style="height:19pt;width:34pt;" o:ole="t" filled="f" o:preferrelative="t" stroked="f" coordsize="21600,21600">
            <v:path/>
            <v:fill on="f" focussize="0,0"/>
            <v:stroke on="f"/>
            <v:imagedata r:id="rId29" o:title=""/>
            <o:lock v:ext="edit" aspectratio="t"/>
            <w10:wrap type="none"/>
            <w10:anchorlock/>
          </v:shape>
          <o:OLEObject Type="Embed" ProgID="Equation.KSEE3" ShapeID="_x0000_i1052" DrawAspect="Content" ObjectID="_1468075737" r:id="rId28">
            <o:LockedField>false</o:LockedField>
          </o:OLEObject>
        </w:object>
      </w:r>
      <w:r>
        <w:rPr>
          <w:rFonts w:hint="eastAsia" w:asciiTheme="minorEastAsia" w:hAnsiTheme="minorEastAsia"/>
          <w:sz w:val="24"/>
          <w:szCs w:val="32"/>
        </w:rPr>
        <w:t>——被测灯第</w:t>
      </w:r>
      <w:r>
        <w:rPr>
          <w:rFonts w:hint="eastAsia" w:asciiTheme="minorEastAsia" w:hAnsiTheme="minorEastAsia"/>
          <w:i/>
          <w:iCs/>
          <w:sz w:val="24"/>
          <w:szCs w:val="32"/>
        </w:rPr>
        <w:t>j</w:t>
      </w:r>
      <w:r>
        <w:rPr>
          <w:rFonts w:hint="eastAsia" w:asciiTheme="minorEastAsia" w:hAnsiTheme="minorEastAsia"/>
          <w:sz w:val="24"/>
          <w:szCs w:val="32"/>
        </w:rPr>
        <w:t>次测量对应的</w:t>
      </w:r>
      <w:r>
        <w:rPr>
          <w:rFonts w:hint="eastAsia" w:hAnsi="Cambria Math" w:cs="宋体"/>
          <w:sz w:val="24"/>
          <w:szCs w:val="32"/>
        </w:rPr>
        <w:t>光度计读数值</w:t>
      </w:r>
      <w:r>
        <w:rPr>
          <w:rFonts w:hint="eastAsia" w:asciiTheme="minorEastAsia" w:hAnsiTheme="minorEastAsia"/>
          <w:sz w:val="24"/>
          <w:szCs w:val="32"/>
          <w:lang w:eastAsia="zh-CN"/>
        </w:rPr>
        <w:t>；</w:t>
      </w:r>
    </w:p>
    <w:p>
      <w:pPr>
        <w:adjustRightInd w:val="0"/>
        <w:snapToGrid w:val="0"/>
        <w:spacing w:line="240" w:lineRule="auto"/>
        <w:ind w:left="420" w:leftChars="0" w:firstLine="420" w:firstLineChars="0"/>
        <w:jc w:val="left"/>
        <w:rPr>
          <w:rFonts w:hint="eastAsia" w:hAnsi="Cambria Math" w:cs="宋体" w:eastAsiaTheme="minorEastAsia"/>
          <w:sz w:val="24"/>
          <w:szCs w:val="24"/>
          <w:lang w:eastAsia="zh-CN"/>
        </w:rPr>
      </w:pPr>
      <w:r>
        <w:rPr>
          <w:rFonts w:hint="eastAsia" w:hAnsi="Cambria Math" w:cs="宋体"/>
          <w:i/>
          <w:iCs/>
          <w:position w:val="-14"/>
          <w:sz w:val="24"/>
          <w:szCs w:val="24"/>
          <w:vertAlign w:val="subscript"/>
        </w:rPr>
        <w:object>
          <v:shape id="_x0000_i1053" o:spt="75" type="#_x0000_t75" style="height:19pt;width:26.15pt;" o:ole="t" filled="f" o:preferrelative="t" stroked="f" coordsize="21600,21600">
            <v:path/>
            <v:fill on="f" focussize="0,0"/>
            <v:stroke on="f"/>
            <v:imagedata r:id="rId31" o:title=""/>
            <o:lock v:ext="edit" aspectratio="t"/>
            <w10:wrap type="none"/>
            <w10:anchorlock/>
          </v:shape>
          <o:OLEObject Type="Embed" ProgID="Equation.KSEE3" ShapeID="_x0000_i1053" DrawAspect="Content" ObjectID="_1468075738" r:id="rId30">
            <o:LockedField>false</o:LockedField>
          </o:OLEObject>
        </w:objec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标准灯对应的光度计读数值</w:t>
      </w:r>
      <w:r>
        <w:rPr>
          <w:rFonts w:hint="eastAsia" w:hAnsi="Cambria Math" w:cs="宋体"/>
          <w:sz w:val="24"/>
          <w:szCs w:val="24"/>
          <w:lang w:eastAsia="zh-CN"/>
        </w:rPr>
        <w:t>；</w:t>
      </w:r>
    </w:p>
    <w:p>
      <w:pPr>
        <w:adjustRightInd w:val="0"/>
        <w:snapToGrid w:val="0"/>
        <w:ind w:left="420" w:leftChars="0" w:firstLine="420" w:firstLineChars="0"/>
        <w:jc w:val="left"/>
        <w:rPr>
          <w:rFonts w:hint="eastAsia" w:hAnsi="Cambria Math"/>
          <w:i w:val="0"/>
          <w:sz w:val="24"/>
          <w:szCs w:val="22"/>
          <w:highlight w:val="none"/>
          <w:lang w:val="en-US" w:eastAsia="zh-CN"/>
        </w:rPr>
      </w:pPr>
      <m:oMath>
        <m:acc>
          <m:accPr>
            <m:chr m:val="̅"/>
            <m:ctrlPr>
              <w:rPr>
                <w:rFonts w:hint="default" w:ascii="Cambria Math" w:hAnsi="Cambria Math"/>
                <w:sz w:val="24"/>
                <w:szCs w:val="22"/>
                <w:highlight w:val="none"/>
                <w:lang w:val="en-US" w:eastAsia="zh-CN"/>
              </w:rPr>
            </m:ctrlPr>
          </m:accPr>
          <m:e>
            <m:r>
              <m:rPr/>
              <w:rPr>
                <w:rFonts w:hint="default" w:ascii="Cambria Math" w:hAnsi="Cambria Math"/>
                <w:sz w:val="24"/>
                <w:szCs w:val="22"/>
                <w:highlight w:val="none"/>
                <w:lang w:val="en-US" w:eastAsia="zh-CN"/>
              </w:rPr>
              <m:t>C</m:t>
            </m:r>
            <m:ctrlPr>
              <w:rPr>
                <w:rFonts w:hint="default" w:ascii="Cambria Math" w:hAnsi="Cambria Math"/>
                <w:sz w:val="24"/>
                <w:szCs w:val="22"/>
                <w:highlight w:val="none"/>
                <w:lang w:val="en-US" w:eastAsia="zh-CN"/>
              </w:rPr>
            </m:ctrlPr>
          </m:e>
        </m:acc>
      </m:oMath>
      <w:r>
        <w:rPr>
          <w:rFonts w:hint="eastAsia" w:hAnsi="Cambria Math"/>
          <w:i w:val="0"/>
          <w:sz w:val="24"/>
          <w:szCs w:val="22"/>
          <w:highlight w:val="none"/>
          <w:lang w:val="en-US" w:eastAsia="zh-CN"/>
        </w:rPr>
        <w:t>——标准灯光强常数</w:t>
      </w: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C</m:t>
            </m:r>
            <m:ctrlPr>
              <w:rPr>
                <w:rFonts w:ascii="Cambria Math" w:hAnsi="Cambria Math"/>
                <w:i/>
                <w:sz w:val="24"/>
                <w:szCs w:val="22"/>
                <w:highlight w:val="none"/>
                <w:lang w:val="en-US"/>
              </w:rPr>
            </m:ctrlPr>
          </m:e>
          <m:sub>
            <m:r>
              <m:rPr/>
              <w:rPr>
                <w:rFonts w:hint="default" w:ascii="Cambria Math" w:hAnsi="Cambria Math"/>
                <w:sz w:val="24"/>
                <w:szCs w:val="22"/>
                <w:highlight w:val="none"/>
                <w:lang w:val="en-US" w:eastAsia="zh-CN"/>
              </w:rPr>
              <m:t>i</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w:t>
      </w:r>
      <w:r>
        <w:rPr>
          <w:rFonts w:hint="eastAsia" w:hAnsi="Cambria Math"/>
          <w:i/>
          <w:iCs/>
          <w:sz w:val="24"/>
          <w:szCs w:val="22"/>
          <w:highlight w:val="none"/>
          <w:lang w:val="en-US" w:eastAsia="zh-CN"/>
        </w:rPr>
        <w:t xml:space="preserve">i </w:t>
      </w:r>
      <w:r>
        <w:rPr>
          <w:rFonts w:hint="eastAsia" w:hAnsi="Cambria Math"/>
          <w:i w:val="0"/>
          <w:sz w:val="24"/>
          <w:szCs w:val="22"/>
          <w:highlight w:val="none"/>
          <w:lang w:val="en-US" w:eastAsia="zh-CN"/>
        </w:rPr>
        <w:t>=1，2，</w:t>
      </w:r>
      <w:r>
        <w:rPr>
          <w:rFonts w:hint="eastAsia" w:ascii="Arial" w:hAnsi="Arial" w:eastAsia="宋体" w:cs="Arial"/>
          <w:sz w:val="24"/>
          <w:szCs w:val="24"/>
          <w:highlight w:val="none"/>
          <w:lang w:val="en-US" w:eastAsia="zh-CN"/>
        </w:rPr>
        <w:t>…</w:t>
      </w:r>
      <w:r>
        <w:rPr>
          <w:rFonts w:hint="default" w:ascii="Times New Roman" w:hAnsi="Times New Roman" w:eastAsia="宋体" w:cs="Times New Roman"/>
          <w:sz w:val="24"/>
          <w:szCs w:val="24"/>
          <w:highlight w:val="none"/>
          <w:lang w:val="en-US" w:eastAsia="zh-CN"/>
        </w:rPr>
        <w:t>，</w:t>
      </w:r>
      <w:r>
        <w:rPr>
          <w:rFonts w:hint="default" w:ascii="Times New Roman" w:hAnsi="Times New Roman" w:eastAsia="宋体" w:cs="Times New Roman"/>
          <w:i/>
          <w:iCs/>
          <w:sz w:val="24"/>
          <w:szCs w:val="24"/>
          <w:highlight w:val="none"/>
          <w:lang w:val="en-US" w:eastAsia="zh-CN"/>
        </w:rPr>
        <w:t>n</w:t>
      </w:r>
      <w:r>
        <w:rPr>
          <w:rFonts w:hint="eastAsia" w:hAnsi="Cambria Math"/>
          <w:i w:val="0"/>
          <w:sz w:val="24"/>
          <w:szCs w:val="22"/>
          <w:highlight w:val="none"/>
          <w:lang w:val="en-US" w:eastAsia="zh-CN"/>
        </w:rPr>
        <w:t>）的平均值；</w:t>
      </w:r>
    </w:p>
    <w:p>
      <w:pPr>
        <w:adjustRightInd w:val="0"/>
        <w:snapToGrid w:val="0"/>
        <w:ind w:left="420" w:leftChars="0" w:firstLine="420" w:firstLineChars="0"/>
        <w:jc w:val="left"/>
        <w:rPr>
          <w:rFonts w:hint="eastAsia" w:asciiTheme="minorEastAsia" w:hAnsiTheme="minorEastAsia"/>
          <w:sz w:val="24"/>
          <w:szCs w:val="24"/>
        </w:rPr>
      </w:pPr>
      <w:r>
        <w:rPr>
          <w:rStyle w:val="7"/>
          <w:rFonts w:ascii="Times" w:hAnsi="Times" w:eastAsia="等线" w:cs="Times"/>
          <w:position w:val="-14"/>
          <w:sz w:val="24"/>
          <w:szCs w:val="24"/>
        </w:rPr>
        <w:object>
          <v:shape id="_x0000_i1054" o:spt="75" type="#_x0000_t75" style="height:19pt;width:29.25pt;" o:ole="t" filled="f" o:preferrelative="t" stroked="f" coordsize="21600,21600">
            <v:path/>
            <v:fill on="f" focussize="0,0"/>
            <v:stroke on="f"/>
            <v:imagedata r:id="rId33" o:title=""/>
            <o:lock v:ext="edit" aspectratio="t"/>
            <w10:wrap type="none"/>
            <w10:anchorlock/>
          </v:shape>
          <o:OLEObject Type="Embed" ProgID="Equation.3" ShapeID="_x0000_i1054" DrawAspect="Content" ObjectID="_1468075739" r:id="rId32">
            <o:LockedField>false</o:LockedField>
          </o:OLEObject>
        </w:object>
      </w:r>
      <w:r>
        <w:rPr>
          <w:rFonts w:hint="eastAsia" w:asciiTheme="minorEastAsia" w:hAnsiTheme="minorEastAsia"/>
          <w:sz w:val="24"/>
          <w:szCs w:val="24"/>
        </w:rPr>
        <w:t>——</w:t>
      </w:r>
      <w:r>
        <w:rPr>
          <w:rFonts w:hint="eastAsia" w:hAnsi="Cambria Math" w:cs="宋体"/>
          <w:sz w:val="24"/>
          <w:szCs w:val="24"/>
        </w:rPr>
        <w:t>第</w:t>
      </w:r>
      <w:r>
        <w:rPr>
          <w:rFonts w:hint="eastAsia" w:hAnsi="Cambria Math" w:cs="宋体"/>
          <w:i/>
          <w:iCs/>
          <w:sz w:val="24"/>
          <w:szCs w:val="24"/>
        </w:rPr>
        <w:t>i</w:t>
      </w:r>
      <w:r>
        <w:rPr>
          <w:rFonts w:hint="eastAsia" w:hAnsi="Cambria Math" w:cs="宋体"/>
          <w:sz w:val="24"/>
          <w:szCs w:val="24"/>
        </w:rPr>
        <w:t>只</w:t>
      </w:r>
      <w:r>
        <w:rPr>
          <w:rFonts w:hint="eastAsia" w:asciiTheme="minorEastAsia" w:hAnsiTheme="minorEastAsia"/>
          <w:sz w:val="24"/>
          <w:szCs w:val="24"/>
        </w:rPr>
        <w:t>标准灯的当前测量</w:t>
      </w:r>
      <w:r>
        <w:rPr>
          <w:rFonts w:hint="eastAsia" w:asciiTheme="minorEastAsia" w:hAnsiTheme="minorEastAsia"/>
          <w:sz w:val="24"/>
          <w:szCs w:val="24"/>
          <w:lang w:val="en-US" w:eastAsia="zh-CN"/>
        </w:rPr>
        <w:t>灯</w:t>
      </w:r>
      <w:r>
        <w:rPr>
          <w:rFonts w:hint="eastAsia" w:asciiTheme="minorEastAsia" w:hAnsiTheme="minorEastAsia"/>
          <w:sz w:val="24"/>
          <w:szCs w:val="24"/>
        </w:rPr>
        <w:t>电压值；</w:t>
      </w:r>
    </w:p>
    <w:p>
      <w:pPr>
        <w:adjustRightInd w:val="0"/>
        <w:snapToGrid w:val="0"/>
        <w:ind w:left="420" w:leftChars="0" w:firstLine="420" w:firstLineChars="0"/>
        <w:jc w:val="left"/>
        <w:rPr>
          <w:rFonts w:hint="eastAsia" w:asciiTheme="minorEastAsia" w:hAnsiTheme="minorEastAsia" w:eastAsiaTheme="minorEastAsia"/>
          <w:sz w:val="24"/>
          <w:szCs w:val="24"/>
          <w:lang w:eastAsia="zh-CN"/>
        </w:rPr>
      </w:pPr>
      <w:r>
        <w:rPr>
          <w:rFonts w:hint="eastAsia" w:hAnsi="Cambria Math" w:cs="宋体"/>
          <w:i/>
          <w:iCs/>
          <w:sz w:val="24"/>
          <w:szCs w:val="24"/>
        </w:rPr>
        <w:t xml:space="preserve">i </w:t>
      </w:r>
      <w:r>
        <w:rPr>
          <w:rFonts w:hint="eastAsia" w:asciiTheme="minorEastAsia" w:hAnsiTheme="minorEastAsia"/>
          <w:sz w:val="24"/>
          <w:szCs w:val="24"/>
        </w:rPr>
        <w:t>——标准灯序号（</w:t>
      </w:r>
      <w:r>
        <w:rPr>
          <w:i/>
          <w:iCs/>
          <w:sz w:val="24"/>
          <w:szCs w:val="24"/>
        </w:rPr>
        <w:t>i</w:t>
      </w:r>
      <w:r>
        <w:rPr>
          <w:rFonts w:hint="eastAsia"/>
          <w:i/>
          <w:iCs/>
          <w:sz w:val="24"/>
          <w:szCs w:val="24"/>
        </w:rPr>
        <w:t xml:space="preserve"> </w:t>
      </w:r>
      <w:r>
        <w:rPr>
          <w:rFonts w:hint="eastAsia" w:asciiTheme="minorEastAsia" w:hAnsiTheme="minorEastAsia"/>
          <w:sz w:val="24"/>
          <w:szCs w:val="24"/>
        </w:rPr>
        <w:t>=1,</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2,</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3,</w:t>
      </w:r>
      <w:r>
        <w:rPr>
          <w:rFonts w:ascii="Arial" w:hAnsi="Arial" w:cs="Arial"/>
          <w:sz w:val="24"/>
          <w:szCs w:val="24"/>
        </w:rPr>
        <w:t>……</w:t>
      </w:r>
      <w:r>
        <w:rPr>
          <w:rFonts w:hint="eastAsia" w:ascii="Arial" w:hAnsi="Arial" w:cs="Arial"/>
          <w:sz w:val="24"/>
          <w:szCs w:val="24"/>
        </w:rPr>
        <w:t>,</w:t>
      </w:r>
      <w:r>
        <w:rPr>
          <w:rFonts w:hint="eastAsia" w:ascii="Arial" w:hAnsi="Arial" w:cs="Arial"/>
          <w:sz w:val="24"/>
          <w:szCs w:val="24"/>
          <w:lang w:val="en-US" w:eastAsia="zh-CN"/>
        </w:rPr>
        <w:t xml:space="preserve"> </w:t>
      </w:r>
      <w:r>
        <w:rPr>
          <w:i/>
          <w:iCs/>
          <w:sz w:val="24"/>
          <w:szCs w:val="24"/>
        </w:rPr>
        <w:t>n</w:t>
      </w:r>
      <w:r>
        <w:rPr>
          <w:rFonts w:hint="eastAsia" w:asciiTheme="minorEastAsia" w:hAnsiTheme="minorEastAsia"/>
          <w:sz w:val="24"/>
          <w:szCs w:val="24"/>
        </w:rPr>
        <w:t>）</w:t>
      </w:r>
      <w:r>
        <w:rPr>
          <w:rFonts w:hint="eastAsia" w:asciiTheme="minorEastAsia" w:hAnsiTheme="minorEastAsia"/>
          <w:sz w:val="24"/>
          <w:szCs w:val="24"/>
          <w:lang w:eastAsia="zh-CN"/>
        </w:rPr>
        <w:t>。</w:t>
      </w:r>
    </w:p>
    <w:p>
      <w:pPr>
        <w:spacing w:line="240" w:lineRule="auto"/>
        <w:jc w:val="both"/>
        <w:rPr>
          <w:rFonts w:hint="eastAsia" w:hAnsi="Cambria Math"/>
          <w:i w:val="0"/>
          <w:sz w:val="24"/>
          <w:szCs w:val="22"/>
          <w:highlight w:val="none"/>
          <w:lang w:val="en-US" w:eastAsia="zh-CN"/>
        </w:rPr>
      </w:pPr>
      <w:r>
        <w:rPr>
          <w:rFonts w:hint="eastAsia"/>
          <w:sz w:val="24"/>
          <w:szCs w:val="22"/>
          <w:highlight w:val="none"/>
          <w:lang w:val="en-US" w:eastAsia="zh-CN"/>
        </w:rPr>
        <w:t xml:space="preserve">8.3 </w:t>
      </w:r>
      <m:oMath>
        <m:acc>
          <m:accPr>
            <m:chr m:val="̅"/>
            <m:ctrlPr>
              <w:rPr>
                <w:rFonts w:hint="default" w:ascii="Cambria Math" w:hAnsi="Cambria Math"/>
                <w:sz w:val="24"/>
                <w:szCs w:val="22"/>
                <w:highlight w:val="none"/>
                <w:lang w:val="en-US" w:eastAsia="zh-CN"/>
              </w:rPr>
            </m:ctrlPr>
          </m:accPr>
          <m:e>
            <m:r>
              <m:rPr/>
              <w:rPr>
                <w:rFonts w:hint="default" w:ascii="Cambria Math" w:hAnsi="Cambria Math"/>
                <w:sz w:val="24"/>
                <w:szCs w:val="22"/>
                <w:highlight w:val="none"/>
                <w:lang w:val="en-US" w:eastAsia="zh-CN"/>
              </w:rPr>
              <m:t>C</m:t>
            </m:r>
            <m:ctrlPr>
              <w:rPr>
                <w:rFonts w:hint="default" w:ascii="Cambria Math" w:hAnsi="Cambria Math"/>
                <w:sz w:val="24"/>
                <w:szCs w:val="22"/>
                <w:highlight w:val="none"/>
                <w:lang w:val="en-US" w:eastAsia="zh-CN"/>
              </w:rPr>
            </m:ctrlPr>
          </m:e>
        </m:acc>
      </m:oMath>
      <w:r>
        <w:rPr>
          <w:rFonts w:hint="eastAsia" w:hAnsi="Cambria Math"/>
          <w:i w:val="0"/>
          <w:sz w:val="24"/>
          <w:szCs w:val="22"/>
          <w:highlight w:val="none"/>
          <w:lang w:val="en-US" w:eastAsia="zh-CN"/>
        </w:rPr>
        <w:t>引入的不确定度分量评定</w:t>
      </w:r>
    </w:p>
    <w:p>
      <w:pPr>
        <w:spacing w:line="240" w:lineRule="auto"/>
        <w:ind w:firstLine="420" w:firstLineChars="0"/>
        <w:jc w:val="both"/>
        <w:rPr>
          <w:rFonts w:hint="eastAsia" w:hAnsi="Cambria Math"/>
          <w:i w:val="0"/>
          <w:sz w:val="24"/>
          <w:szCs w:val="22"/>
          <w:highlight w:val="none"/>
          <w:lang w:val="en-US" w:eastAsia="zh-CN"/>
        </w:rPr>
      </w:pPr>
      <m:oMath>
        <m:acc>
          <m:accPr>
            <m:chr m:val="̅"/>
            <m:ctrlPr>
              <w:rPr>
                <w:rFonts w:hint="default" w:ascii="Cambria Math" w:hAnsi="Cambria Math"/>
                <w:sz w:val="24"/>
                <w:szCs w:val="22"/>
                <w:highlight w:val="none"/>
                <w:lang w:val="en-US" w:eastAsia="zh-CN"/>
              </w:rPr>
            </m:ctrlPr>
          </m:accPr>
          <m:e>
            <m:r>
              <m:rPr/>
              <w:rPr>
                <w:rFonts w:hint="default" w:ascii="Cambria Math" w:hAnsi="Cambria Math"/>
                <w:sz w:val="24"/>
                <w:szCs w:val="22"/>
                <w:highlight w:val="none"/>
                <w:lang w:val="en-US" w:eastAsia="zh-CN"/>
              </w:rPr>
              <m:t>C</m:t>
            </m:r>
            <m:ctrlPr>
              <w:rPr>
                <w:rFonts w:hint="default" w:ascii="Cambria Math" w:hAnsi="Cambria Math"/>
                <w:sz w:val="24"/>
                <w:szCs w:val="22"/>
                <w:highlight w:val="none"/>
                <w:lang w:val="en-US" w:eastAsia="zh-CN"/>
              </w:rPr>
            </m:ctrlPr>
          </m:e>
        </m:acc>
      </m:oMath>
      <w:r>
        <w:rPr>
          <w:rFonts w:hint="eastAsia" w:hAnsi="Cambria Math"/>
          <w:i w:val="0"/>
          <w:sz w:val="24"/>
          <w:szCs w:val="22"/>
          <w:highlight w:val="none"/>
          <w:lang w:val="en-US" w:eastAsia="zh-CN"/>
        </w:rPr>
        <w:t>的不确定度主要包含四个分量。</w:t>
      </w:r>
    </w:p>
    <w:p>
      <w:pPr>
        <w:numPr>
          <w:ilvl w:val="0"/>
          <w:numId w:val="3"/>
        </w:numPr>
        <w:spacing w:line="240" w:lineRule="auto"/>
        <w:ind w:firstLine="420" w:firstLineChars="0"/>
        <w:jc w:val="both"/>
        <w:rPr>
          <w:rFonts w:hint="eastAsia" w:hAnsi="Cambria Math"/>
          <w:i w:val="0"/>
          <w:sz w:val="24"/>
          <w:szCs w:val="22"/>
          <w:highlight w:val="none"/>
          <w:lang w:val="en-US" w:eastAsia="zh-CN"/>
        </w:rPr>
      </w:pPr>
      <w:r>
        <w:rPr>
          <w:rFonts w:hint="eastAsia"/>
          <w:sz w:val="24"/>
          <w:szCs w:val="22"/>
          <w:highlight w:val="none"/>
          <w:lang w:val="en-US" w:eastAsia="zh-CN"/>
        </w:rPr>
        <w:t>上一级已标定的直流LED发光强度标准灯组的不确定度。根据校准结果为</w:t>
      </w: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I</m:t>
            </m:r>
            <m:ctrlPr>
              <w:rPr>
                <w:rFonts w:ascii="Cambria Math" w:hAnsi="Cambria Math"/>
                <w:i/>
                <w:szCs w:val="22"/>
              </w:rPr>
            </m:ctrlPr>
          </m:e>
          <m:sub>
            <m:r>
              <m:rPr>
                <m:sty m:val="p"/>
              </m:rPr>
              <w:rPr>
                <w:rFonts w:hint="default" w:ascii="Cambria Math" w:hAnsi="Cambria Math"/>
                <w:szCs w:val="22"/>
              </w:rPr>
              <m:t>s</m:t>
            </m:r>
            <m:r>
              <m:rPr>
                <m:sty m:val="p"/>
              </m:rPr>
              <w:rPr>
                <w:rFonts w:hint="default" w:ascii="Cambria Math" w:hAnsi="Cambria Math"/>
                <w:szCs w:val="22"/>
                <w:lang w:val="en-US" w:eastAsia="zh-CN"/>
              </w:rPr>
              <m:t>td</m:t>
            </m:r>
            <m:ctrlPr>
              <w:rPr>
                <w:rFonts w:ascii="Cambria Math" w:hAnsi="Cambria Math"/>
                <w:i/>
                <w:szCs w:val="22"/>
              </w:rPr>
            </m:ctrlPr>
          </m:sub>
        </m:sSub>
        <m:r>
          <m:rPr/>
          <w:rPr>
            <w:rFonts w:ascii="Cambria Math" w:hAnsi="Cambria Math"/>
            <w:szCs w:val="22"/>
          </w:rPr>
          <m:t>)</m:t>
        </m:r>
        <m:r>
          <m:rPr>
            <m:sty m:val="p"/>
          </m:rPr>
          <w:rPr>
            <w:rFonts w:hint="eastAsia" w:hAnsi="Cambria Math"/>
            <w:szCs w:val="22"/>
          </w:rPr>
          <m:t>=0.</m:t>
        </m:r>
        <m:r>
          <m:rPr>
            <m:sty m:val="p"/>
          </m:rPr>
          <w:rPr>
            <w:rFonts w:ascii="Cambria Math" w:hAnsi="Cambria Math"/>
            <w:szCs w:val="22"/>
          </w:rPr>
          <m:t>35</m:t>
        </m:r>
        <m:r>
          <m:rPr>
            <m:sty m:val="p"/>
          </m:rPr>
          <w:rPr>
            <w:rFonts w:hint="eastAsia" w:hAnsi="Cambria Math"/>
            <w:szCs w:val="22"/>
          </w:rPr>
          <m:t>%</m:t>
        </m:r>
      </m:oMath>
      <w:r>
        <w:rPr>
          <w:rFonts w:hint="eastAsia" w:hAnsi="Cambria Math"/>
          <w:i w:val="0"/>
          <w:sz w:val="24"/>
          <w:szCs w:val="22"/>
          <w:highlight w:val="none"/>
          <w:lang w:val="en-US" w:eastAsia="zh-CN"/>
        </w:rPr>
        <w:t>，</w:t>
      </w:r>
      <w:r>
        <w:rPr>
          <w:rFonts w:hint="eastAsia" w:hAnsi="Cambria Math"/>
          <w:i/>
          <w:iCs/>
          <w:sz w:val="24"/>
          <w:szCs w:val="22"/>
          <w:highlight w:val="none"/>
          <w:lang w:val="en-US" w:eastAsia="zh-CN"/>
        </w:rPr>
        <w:t>k</w:t>
      </w:r>
      <w:r>
        <w:rPr>
          <w:rFonts w:hint="eastAsia" w:hAnsi="Cambria Math"/>
          <w:i w:val="0"/>
          <w:sz w:val="24"/>
          <w:szCs w:val="22"/>
          <w:highlight w:val="none"/>
          <w:lang w:val="en-US" w:eastAsia="zh-CN"/>
        </w:rPr>
        <w:t>=2。相应的标准不确定度</w:t>
      </w:r>
    </w:p>
    <w:p>
      <w:pPr>
        <w:numPr>
          <w:numId w:val="0"/>
        </w:numPr>
        <w:spacing w:line="240" w:lineRule="auto"/>
        <w:jc w:val="center"/>
        <w:rPr>
          <w:rFonts w:hint="eastAsia" w:hAnsi="Cambria Math"/>
          <w:i w:val="0"/>
          <w:sz w:val="24"/>
          <w:szCs w:val="22"/>
          <w:highlight w:val="none"/>
          <w:lang w:val="en-US" w:eastAsia="zh-CN"/>
        </w:rPr>
      </w:pPr>
      <m:oMath>
        <m:sSub>
          <m:sSubPr>
            <m:ctrlPr>
              <w:rPr>
                <w:rFonts w:hint="eastAsia" w:ascii="Cambria Math" w:hAnsi="Cambria Math"/>
                <w:i w:val="0"/>
                <w:sz w:val="24"/>
                <w:szCs w:val="22"/>
                <w:highlight w:val="none"/>
                <w:lang w:val="en-US" w:eastAsia="zh-CN"/>
              </w:rPr>
            </m:ctrlPr>
          </m:sSubPr>
          <m:e>
            <m:r>
              <m:rPr>
                <m:sty m:val="p"/>
              </m:rPr>
              <w:rPr>
                <w:rFonts w:hint="eastAsia" w:ascii="Cambria Math" w:hAnsi="Cambria Math"/>
                <w:sz w:val="24"/>
                <w:szCs w:val="22"/>
                <w:highlight w:val="none"/>
                <w:lang w:val="en-US" w:eastAsia="zh-CN"/>
              </w:rPr>
              <m:t>u</m:t>
            </m:r>
            <m:ctrlPr>
              <w:rPr>
                <w:rFonts w:hint="eastAsia" w:ascii="Cambria Math" w:hAnsi="Cambria Math"/>
                <w:i w:val="0"/>
                <w:sz w:val="24"/>
                <w:szCs w:val="22"/>
                <w:highlight w:val="none"/>
                <w:lang w:val="en-US" w:eastAsia="zh-CN"/>
              </w:rPr>
            </m:ctrlPr>
          </m:e>
          <m:sub>
            <m:r>
              <m:rPr>
                <m:sty m:val="p"/>
              </m:rPr>
              <w:rPr>
                <w:rFonts w:hint="eastAsia" w:ascii="Cambria Math" w:hAnsi="Cambria Math"/>
                <w:sz w:val="24"/>
                <w:szCs w:val="22"/>
                <w:highlight w:val="none"/>
                <w:lang w:val="en-US" w:eastAsia="zh-CN"/>
              </w:rPr>
              <m:t>rel,1</m:t>
            </m:r>
            <m:ctrlPr>
              <w:rPr>
                <w:rFonts w:hint="eastAsia" w:ascii="Cambria Math" w:hAnsi="Cambria Math"/>
                <w:i w:val="0"/>
                <w:sz w:val="24"/>
                <w:szCs w:val="22"/>
                <w:highlight w:val="none"/>
                <w:lang w:val="en-US" w:eastAsia="zh-CN"/>
              </w:rPr>
            </m:ctrlPr>
          </m:sub>
        </m:sSub>
        <m:r>
          <m:rPr>
            <m:sty m:val="p"/>
          </m:rPr>
          <w:rPr>
            <w:rFonts w:hint="eastAsia" w:ascii="Cambria Math" w:hAnsi="Cambria Math"/>
            <w:sz w:val="24"/>
            <w:szCs w:val="22"/>
            <w:highlight w:val="none"/>
            <w:lang w:val="en-US" w:eastAsia="zh-CN"/>
          </w:rPr>
          <m:t>=0.175%</m:t>
        </m:r>
      </m:oMath>
      <w:r>
        <w:rPr>
          <w:rFonts w:hint="eastAsia" w:hAnsi="Cambria Math"/>
          <w:i w:val="0"/>
          <w:sz w:val="24"/>
          <w:szCs w:val="22"/>
          <w:highlight w:val="none"/>
          <w:lang w:val="en-US" w:eastAsia="zh-CN"/>
        </w:rPr>
        <w:t>，B类评定</w:t>
      </w:r>
    </w:p>
    <w:p>
      <w:pPr>
        <w:numPr>
          <w:ilvl w:val="0"/>
          <w:numId w:val="3"/>
        </w:numPr>
        <w:spacing w:line="240" w:lineRule="auto"/>
        <w:ind w:left="0" w:leftChars="0" w:firstLine="420" w:firstLineChars="175"/>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因当前使用的电测系统与标定标准灯量值时的电测系统不同，因此供给电流存在差异。估计最大的差异为0.03%，均匀分布。对直流LED，在小范围，发光强度对电流的灵敏系数是1。因此电测系统中电流的变化，带入的不确定度分量是</w:t>
      </w:r>
    </w:p>
    <w:p>
      <w:pPr>
        <w:numPr>
          <w:numId w:val="0"/>
        </w:numPr>
        <w:spacing w:line="240" w:lineRule="auto"/>
        <w:ind w:leftChars="175"/>
        <w:jc w:val="center"/>
        <w:rPr>
          <w:rFonts w:hint="eastAsia" w:hAnsi="Cambria Math"/>
          <w:i w:val="0"/>
          <w:sz w:val="24"/>
          <w:szCs w:val="22"/>
          <w:highlight w:val="none"/>
          <w:lang w:val="en-US" w:eastAsia="zh-CN"/>
        </w:rPr>
      </w:pPr>
      <m:oMath>
        <m:sSub>
          <m:sSubPr>
            <m:ctrlPr>
              <w:rPr>
                <w:rFonts w:hint="eastAsia" w:ascii="Cambria Math" w:hAnsi="Cambria Math"/>
                <w:i w:val="0"/>
                <w:sz w:val="24"/>
                <w:szCs w:val="22"/>
                <w:highlight w:val="none"/>
                <w:lang w:val="en-US" w:eastAsia="zh-CN"/>
              </w:rPr>
            </m:ctrlPr>
          </m:sSubPr>
          <m:e>
            <m:r>
              <m:rPr>
                <m:sty m:val="p"/>
              </m:rPr>
              <w:rPr>
                <w:rFonts w:hint="eastAsia" w:ascii="Cambria Math" w:hAnsi="Cambria Math"/>
                <w:sz w:val="24"/>
                <w:szCs w:val="22"/>
                <w:highlight w:val="none"/>
                <w:lang w:val="en-US" w:eastAsia="zh-CN"/>
              </w:rPr>
              <m:t>u</m:t>
            </m:r>
            <m:ctrlPr>
              <w:rPr>
                <w:rFonts w:hint="eastAsia" w:ascii="Cambria Math" w:hAnsi="Cambria Math"/>
                <w:i w:val="0"/>
                <w:sz w:val="24"/>
                <w:szCs w:val="22"/>
                <w:highlight w:val="none"/>
                <w:lang w:val="en-US" w:eastAsia="zh-CN"/>
              </w:rPr>
            </m:ctrlPr>
          </m:e>
          <m:sub>
            <m:r>
              <m:rPr>
                <m:sty m:val="p"/>
              </m:rPr>
              <w:rPr>
                <w:rFonts w:hint="eastAsia" w:ascii="Cambria Math" w:hAnsi="Cambria Math"/>
                <w:sz w:val="24"/>
                <w:szCs w:val="22"/>
                <w:highlight w:val="none"/>
                <w:lang w:val="en-US" w:eastAsia="zh-CN"/>
              </w:rPr>
              <m:t>rel,2</m:t>
            </m:r>
            <m:ctrlPr>
              <w:rPr>
                <w:rFonts w:hint="eastAsia" w:ascii="Cambria Math" w:hAnsi="Cambria Math"/>
                <w:i w:val="0"/>
                <w:sz w:val="24"/>
                <w:szCs w:val="22"/>
                <w:highlight w:val="none"/>
                <w:lang w:val="en-US" w:eastAsia="zh-CN"/>
              </w:rPr>
            </m:ctrlPr>
          </m:sub>
        </m:sSub>
        <m:r>
          <m:rPr>
            <m:sty m:val="p"/>
          </m:rPr>
          <w:rPr>
            <w:rFonts w:hint="eastAsia" w:ascii="Cambria Math" w:hAnsi="Cambria Math"/>
            <w:sz w:val="24"/>
            <w:szCs w:val="22"/>
            <w:highlight w:val="none"/>
            <w:lang w:val="en-US" w:eastAsia="zh-CN"/>
          </w:rPr>
          <m:t>=1×</m:t>
        </m:r>
        <m:sSub>
          <m:sSubPr>
            <m:ctrlPr>
              <w:rPr>
                <w:rFonts w:hint="eastAsia" w:ascii="Cambria Math" w:hAnsi="Cambria Math"/>
                <w:i w:val="0"/>
                <w:sz w:val="24"/>
                <w:szCs w:val="22"/>
                <w:highlight w:val="none"/>
                <w:lang w:val="en-US" w:eastAsia="zh-CN"/>
              </w:rPr>
            </m:ctrlPr>
          </m:sSubPr>
          <m:e>
            <m:r>
              <m:rPr>
                <m:sty m:val="p"/>
              </m:rPr>
              <w:rPr>
                <w:rFonts w:hint="eastAsia" w:ascii="Cambria Math" w:hAnsi="Cambria Math"/>
                <w:sz w:val="24"/>
                <w:szCs w:val="22"/>
                <w:highlight w:val="none"/>
                <w:lang w:val="en-US" w:eastAsia="zh-CN"/>
              </w:rPr>
              <m:t>u</m:t>
            </m:r>
            <m:ctrlPr>
              <w:rPr>
                <w:rFonts w:hint="eastAsia" w:ascii="Cambria Math" w:hAnsi="Cambria Math"/>
                <w:i w:val="0"/>
                <w:sz w:val="24"/>
                <w:szCs w:val="22"/>
                <w:highlight w:val="none"/>
                <w:lang w:val="en-US" w:eastAsia="zh-CN"/>
              </w:rPr>
            </m:ctrlPr>
          </m:e>
          <m:sub>
            <m:r>
              <m:rPr>
                <m:sty m:val="p"/>
              </m:rPr>
              <w:rPr>
                <w:rFonts w:hint="eastAsia" w:ascii="Cambria Math" w:hAnsi="Cambria Math"/>
                <w:sz w:val="24"/>
                <w:szCs w:val="22"/>
                <w:highlight w:val="none"/>
                <w:lang w:val="en-US" w:eastAsia="zh-CN"/>
              </w:rPr>
              <m:t>rel</m:t>
            </m:r>
            <m:ctrlPr>
              <w:rPr>
                <w:rFonts w:hint="eastAsia" w:ascii="Cambria Math" w:hAnsi="Cambria Math"/>
                <w:i w:val="0"/>
                <w:sz w:val="24"/>
                <w:szCs w:val="22"/>
                <w:highlight w:val="none"/>
                <w:lang w:val="en-US" w:eastAsia="zh-CN"/>
              </w:rPr>
            </m:ctrlPr>
          </m:sub>
        </m:sSub>
        <m:r>
          <m:rPr>
            <m:sty m:val="p"/>
          </m:rPr>
          <w:rPr>
            <w:rFonts w:hint="eastAsia" w:ascii="Cambria Math" w:hAnsi="Cambria Math"/>
            <w:sz w:val="24"/>
            <w:szCs w:val="22"/>
            <w:highlight w:val="none"/>
            <w:lang w:val="en-US" w:eastAsia="zh-CN"/>
          </w:rPr>
          <m:t>(I)=1×</m:t>
        </m:r>
        <m:f>
          <m:fPr>
            <m:ctrlPr>
              <w:rPr>
                <w:rFonts w:hint="eastAsia" w:ascii="Cambria Math" w:hAnsi="Cambria Math"/>
                <w:i w:val="0"/>
                <w:sz w:val="24"/>
                <w:szCs w:val="22"/>
                <w:highlight w:val="none"/>
                <w:lang w:val="en-US" w:eastAsia="zh-CN"/>
              </w:rPr>
            </m:ctrlPr>
          </m:fPr>
          <m:num>
            <m:r>
              <m:rPr>
                <m:sty m:val="p"/>
              </m:rPr>
              <w:rPr>
                <w:rFonts w:hint="eastAsia" w:ascii="Cambria Math" w:hAnsi="Cambria Math"/>
                <w:sz w:val="24"/>
                <w:szCs w:val="22"/>
                <w:highlight w:val="none"/>
                <w:lang w:val="en-US" w:eastAsia="zh-CN"/>
              </w:rPr>
              <m:t>0.03%</m:t>
            </m:r>
            <m:ctrlPr>
              <w:rPr>
                <w:rFonts w:hint="eastAsia" w:ascii="Cambria Math" w:hAnsi="Cambria Math"/>
                <w:i w:val="0"/>
                <w:sz w:val="24"/>
                <w:szCs w:val="22"/>
                <w:highlight w:val="none"/>
                <w:lang w:val="en-US" w:eastAsia="zh-CN"/>
              </w:rPr>
            </m:ctrlPr>
          </m:num>
          <m:den>
            <m:r>
              <m:rPr>
                <m:sty m:val="p"/>
              </m:rPr>
              <w:rPr>
                <w:rFonts w:hint="eastAsia" w:ascii="Cambria Math" w:hAnsi="Cambria Math"/>
                <w:sz w:val="24"/>
                <w:szCs w:val="22"/>
                <w:highlight w:val="none"/>
                <w:lang w:val="en-US" w:eastAsia="zh-CN"/>
              </w:rPr>
              <m:t>2</m:t>
            </m:r>
            <m:ctrlPr>
              <w:rPr>
                <w:rFonts w:hint="eastAsia" w:ascii="Cambria Math" w:hAnsi="Cambria Math"/>
                <w:i w:val="0"/>
                <w:sz w:val="24"/>
                <w:szCs w:val="22"/>
                <w:highlight w:val="none"/>
                <w:lang w:val="en-US" w:eastAsia="zh-CN"/>
              </w:rPr>
            </m:ctrlPr>
          </m:den>
        </m:f>
        <m:r>
          <m:rPr>
            <m:sty m:val="p"/>
          </m:rPr>
          <w:rPr>
            <w:rFonts w:hint="eastAsia" w:ascii="Cambria Math" w:hAnsi="Cambria Math"/>
            <w:sz w:val="24"/>
            <w:szCs w:val="22"/>
            <w:highlight w:val="none"/>
            <w:lang w:val="en-US" w:eastAsia="zh-CN"/>
          </w:rPr>
          <m:t>×</m:t>
        </m:r>
        <m:f>
          <m:fPr>
            <m:ctrlPr>
              <w:rPr>
                <w:rFonts w:hint="eastAsia" w:ascii="Cambria Math" w:hAnsi="Cambria Math"/>
                <w:i w:val="0"/>
                <w:sz w:val="24"/>
                <w:szCs w:val="22"/>
                <w:highlight w:val="none"/>
                <w:lang w:val="en-US" w:eastAsia="zh-CN"/>
              </w:rPr>
            </m:ctrlPr>
          </m:fPr>
          <m:num>
            <m:r>
              <m:rPr>
                <m:sty m:val="p"/>
              </m:rPr>
              <w:rPr>
                <w:rFonts w:hint="eastAsia" w:ascii="Cambria Math" w:hAnsi="Cambria Math"/>
                <w:sz w:val="24"/>
                <w:szCs w:val="22"/>
                <w:highlight w:val="none"/>
                <w:lang w:val="en-US" w:eastAsia="zh-CN"/>
              </w:rPr>
              <m:t>1</m:t>
            </m:r>
            <m:ctrlPr>
              <w:rPr>
                <w:rFonts w:hint="eastAsia" w:ascii="Cambria Math" w:hAnsi="Cambria Math"/>
                <w:i w:val="0"/>
                <w:sz w:val="24"/>
                <w:szCs w:val="22"/>
                <w:highlight w:val="none"/>
                <w:lang w:val="en-US" w:eastAsia="zh-CN"/>
              </w:rPr>
            </m:ctrlPr>
          </m:num>
          <m:den>
            <m:rad>
              <m:radPr>
                <m:degHide m:val="1"/>
                <m:ctrlPr>
                  <w:rPr>
                    <w:rFonts w:hint="eastAsia" w:ascii="Cambria Math" w:hAnsi="Cambria Math"/>
                    <w:i w:val="0"/>
                    <w:sz w:val="24"/>
                    <w:szCs w:val="22"/>
                    <w:highlight w:val="none"/>
                    <w:lang w:val="en-US" w:eastAsia="zh-CN"/>
                  </w:rPr>
                </m:ctrlPr>
              </m:radPr>
              <m:deg>
                <m:ctrlPr>
                  <w:rPr>
                    <w:rFonts w:hint="eastAsia" w:ascii="Cambria Math" w:hAnsi="Cambria Math"/>
                    <w:i w:val="0"/>
                    <w:sz w:val="24"/>
                    <w:szCs w:val="22"/>
                    <w:highlight w:val="none"/>
                    <w:lang w:val="en-US" w:eastAsia="zh-CN"/>
                  </w:rPr>
                </m:ctrlPr>
              </m:deg>
              <m:e>
                <m:r>
                  <m:rPr>
                    <m:sty m:val="p"/>
                  </m:rPr>
                  <w:rPr>
                    <w:rFonts w:hint="eastAsia" w:ascii="Cambria Math" w:hAnsi="Cambria Math"/>
                    <w:sz w:val="24"/>
                    <w:szCs w:val="22"/>
                    <w:highlight w:val="none"/>
                    <w:lang w:val="en-US" w:eastAsia="zh-CN"/>
                  </w:rPr>
                  <m:t>3</m:t>
                </m:r>
                <m:ctrlPr>
                  <w:rPr>
                    <w:rFonts w:hint="eastAsia" w:ascii="Cambria Math" w:hAnsi="Cambria Math"/>
                    <w:i w:val="0"/>
                    <w:sz w:val="24"/>
                    <w:szCs w:val="22"/>
                    <w:highlight w:val="none"/>
                    <w:lang w:val="en-US" w:eastAsia="zh-CN"/>
                  </w:rPr>
                </m:ctrlPr>
              </m:e>
            </m:rad>
            <m:ctrlPr>
              <w:rPr>
                <w:rFonts w:hint="eastAsia" w:ascii="Cambria Math" w:hAnsi="Cambria Math"/>
                <w:i w:val="0"/>
                <w:sz w:val="24"/>
                <w:szCs w:val="22"/>
                <w:highlight w:val="none"/>
                <w:lang w:val="en-US" w:eastAsia="zh-CN"/>
              </w:rPr>
            </m:ctrlPr>
          </m:den>
        </m:f>
        <m:r>
          <m:rPr>
            <m:sty m:val="p"/>
          </m:rPr>
          <w:rPr>
            <w:rFonts w:hint="eastAsia" w:ascii="Cambria Math" w:hAnsi="Cambria Math"/>
            <w:sz w:val="24"/>
            <w:szCs w:val="22"/>
            <w:highlight w:val="none"/>
            <w:lang w:val="en-US" w:eastAsia="zh-CN"/>
          </w:rPr>
          <m:t>≈0.01%</m:t>
        </m:r>
      </m:oMath>
      <w:r>
        <w:rPr>
          <w:rFonts w:hint="eastAsia" w:hAnsi="Cambria Math"/>
          <w:i w:val="0"/>
          <w:sz w:val="24"/>
          <w:szCs w:val="22"/>
          <w:highlight w:val="none"/>
          <w:lang w:val="en-US" w:eastAsia="zh-CN"/>
        </w:rPr>
        <w:t>，B类评定。</w:t>
      </w:r>
    </w:p>
    <w:p>
      <w:pPr>
        <w:numPr>
          <w:ilvl w:val="0"/>
          <w:numId w:val="3"/>
        </w:numPr>
        <w:spacing w:line="240" w:lineRule="auto"/>
        <w:ind w:left="0" w:leftChars="0" w:firstLine="420" w:firstLineChars="175"/>
        <w:jc w:val="both"/>
        <w:rPr>
          <w:rFonts w:hint="default" w:hAnsi="Cambria Math"/>
          <w:i w:val="0"/>
          <w:sz w:val="24"/>
          <w:szCs w:val="22"/>
          <w:highlight w:val="none"/>
          <w:lang w:val="en-US" w:eastAsia="zh-CN"/>
        </w:rPr>
      </w:pPr>
      <w:r>
        <w:rPr>
          <w:rFonts w:hint="eastAsia" w:hAnsi="Cambria Math"/>
          <w:i w:val="0"/>
          <w:sz w:val="24"/>
          <w:szCs w:val="22"/>
          <w:highlight w:val="none"/>
          <w:lang w:val="en-US" w:eastAsia="zh-CN"/>
        </w:rPr>
        <w:t>因当前使用与标定标准灯量值时的环境温度不同，受环境温度影响，标准灯的量值存在变化。采用规范电压法进行量值修正。本实例环境温度约25度，与规范值的环境温度仍可能存在差异，最大的差异为2℃。根据经验，其修正量相对发光强度值的修正相对百分比值是0.34 %。估计测量电压差异最大约0.01%。</w:t>
      </w:r>
      <w:r>
        <w:rPr>
          <w:rFonts w:hint="eastAsia" w:hAnsi="Cambria Math"/>
          <w:i w:val="0"/>
          <w:sz w:val="24"/>
          <w:szCs w:val="22"/>
          <w:lang w:val="en-US" w:eastAsia="zh-CN"/>
        </w:rPr>
        <w:t>且</w:t>
      </w:r>
      <w:r>
        <w:rPr>
          <w:rFonts w:hint="eastAsia" w:hAnsi="Cambria Math"/>
          <w:i/>
          <w:iCs/>
          <w:sz w:val="24"/>
          <w:szCs w:val="22"/>
          <w:vertAlign w:val="baseline"/>
          <w:lang w:val="en-US" w:eastAsia="zh-CN"/>
        </w:rPr>
        <w:t>k</w:t>
      </w:r>
      <w:r>
        <w:rPr>
          <w:rFonts w:hint="eastAsia" w:hAnsi="Cambria Math"/>
          <w:i w:val="0"/>
          <w:sz w:val="24"/>
          <w:szCs w:val="22"/>
          <w:vertAlign w:val="subscript"/>
          <w:lang w:val="en-US" w:eastAsia="zh-CN"/>
        </w:rPr>
        <w:t>v</w:t>
      </w:r>
      <w:r>
        <w:rPr>
          <w:rFonts w:hint="eastAsia" w:hAnsi="Cambria Math"/>
          <w:i w:val="0"/>
          <w:sz w:val="24"/>
          <w:szCs w:val="22"/>
          <w:vertAlign w:val="baseline"/>
          <w:lang w:val="en-US" w:eastAsia="zh-CN"/>
        </w:rPr>
        <w:t>值自身的不确定度约10 %。估计</w:t>
      </w:r>
      <w:r>
        <w:rPr>
          <w:rFonts w:hint="eastAsia" w:hAnsi="Cambria Math"/>
          <w:i w:val="0"/>
          <w:sz w:val="24"/>
          <w:szCs w:val="22"/>
          <w:lang w:val="en-US" w:eastAsia="zh-CN"/>
        </w:rPr>
        <w:t>规范电压法的光强修正值，引入的相对不确定度是</w:t>
      </w:r>
      <m:oMath>
        <m:r>
          <m:rPr>
            <m:sty m:val="p"/>
          </m:rPr>
          <w:rPr>
            <w:rFonts w:hint="eastAsia" w:hAnsi="Cambria Math"/>
            <w:sz w:val="24"/>
            <w:szCs w:val="22"/>
            <w:lang w:val="en-US" w:eastAsia="zh-CN"/>
          </w:rPr>
          <m:t>0.</m:t>
        </m:r>
        <m:r>
          <m:rPr>
            <m:sty m:val="p"/>
          </m:rPr>
          <w:rPr>
            <w:rFonts w:hint="default" w:ascii="Cambria Math" w:hAnsi="Cambria Math"/>
            <w:sz w:val="24"/>
            <w:szCs w:val="22"/>
            <w:lang w:val="en-US" w:eastAsia="zh-CN"/>
          </w:rPr>
          <m:t>34</m:t>
        </m:r>
        <m:r>
          <m:rPr>
            <m:sty m:val="p"/>
          </m:rPr>
          <w:rPr>
            <w:rFonts w:hint="eastAsia" w:hAnsi="Cambria Math"/>
            <w:sz w:val="24"/>
            <w:szCs w:val="22"/>
            <w:lang w:val="en-US" w:eastAsia="zh-CN"/>
          </w:rPr>
          <m:t>%</m:t>
        </m:r>
        <m:r>
          <m:rPr/>
          <w:rPr>
            <w:rFonts w:ascii="Cambria Math" w:hAnsi="Cambria Math"/>
            <w:sz w:val="24"/>
            <w:szCs w:val="22"/>
            <w:lang w:val="en-US"/>
          </w:rPr>
          <m:t>×</m:t>
        </m:r>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10</m:t>
        </m:r>
        <m:r>
          <m:rPr/>
          <w:rPr>
            <w:rFonts w:hint="eastAsia" w:ascii="Cambria Math" w:hAnsi="Cambria Math"/>
            <w:sz w:val="24"/>
            <w:szCs w:val="22"/>
            <w:lang w:val="en-US" w:eastAsia="zh-CN"/>
          </w:rPr>
          <m:t>=</m:t>
        </m:r>
        <m:r>
          <m:rPr/>
          <w:rPr>
            <w:rFonts w:hint="default" w:ascii="Cambria Math" w:hAnsi="Cambria Math"/>
            <w:sz w:val="24"/>
            <w:szCs w:val="22"/>
            <w:lang w:val="en-US" w:eastAsia="zh-CN"/>
          </w:rPr>
          <m:t xml:space="preserve"> 0</m:t>
        </m:r>
        <m:r>
          <m:rPr/>
          <w:rPr>
            <w:rFonts w:hint="eastAsia" w:ascii="Cambria Math" w:hAnsi="Cambria Math"/>
            <w:sz w:val="24"/>
            <w:szCs w:val="22"/>
            <w:lang w:val="en-US" w:eastAsia="zh-CN"/>
          </w:rPr>
          <m:t>.</m:t>
        </m:r>
        <m:r>
          <m:rPr/>
          <w:rPr>
            <w:rFonts w:hint="default" w:ascii="Cambria Math" w:hAnsi="Cambria Math"/>
            <w:sz w:val="24"/>
            <w:szCs w:val="22"/>
            <w:lang w:val="en-US" w:eastAsia="zh-CN"/>
          </w:rPr>
          <m:t>034</m:t>
        </m:r>
        <m:r>
          <m:rPr/>
          <w:rPr>
            <w:rFonts w:hint="eastAsia" w:ascii="Cambria Math" w:hAnsi="Cambria Math"/>
            <w:sz w:val="24"/>
            <w:szCs w:val="22"/>
            <w:lang w:val="en-US" w:eastAsia="zh-CN"/>
          </w:rPr>
          <m:t>%</m:t>
        </m:r>
      </m:oMath>
      <w:r>
        <w:rPr>
          <w:rFonts w:hint="eastAsia" w:hAnsi="Cambria Math"/>
          <w:i w:val="0"/>
          <w:sz w:val="24"/>
          <w:szCs w:val="22"/>
          <w:lang w:val="en-US" w:eastAsia="zh-CN"/>
        </w:rPr>
        <w:t xml:space="preserve"> ，估计均匀分布，则修正后的</w:t>
      </w:r>
      <w:r>
        <w:rPr>
          <w:rFonts w:hint="eastAsia" w:ascii="宋体" w:hAnsi="宋体" w:eastAsia="宋体" w:cs="宋体"/>
          <w:i w:val="0"/>
          <w:sz w:val="24"/>
          <w:szCs w:val="22"/>
          <w:highlight w:val="none"/>
          <w:lang w:val="en-US" w:eastAsia="zh-CN"/>
        </w:rPr>
        <w:t>环境温度差异带来的</w:t>
      </w:r>
      <w:r>
        <w:rPr>
          <w:rFonts w:hint="eastAsia"/>
          <w:sz w:val="24"/>
          <w:szCs w:val="22"/>
          <w:highlight w:val="none"/>
          <w:lang w:val="en-US" w:eastAsia="zh-CN"/>
        </w:rPr>
        <w:t>光强</w:t>
      </w:r>
      <w:r>
        <w:rPr>
          <w:rFonts w:hint="eastAsia" w:ascii="宋体" w:hAnsi="宋体" w:eastAsia="宋体" w:cs="宋体"/>
          <w:i w:val="0"/>
          <w:sz w:val="24"/>
          <w:szCs w:val="22"/>
          <w:highlight w:val="none"/>
          <w:lang w:val="en-US" w:eastAsia="zh-CN"/>
        </w:rPr>
        <w:t>常数不确定度是</w:t>
      </w:r>
    </w:p>
    <w:p>
      <w:pPr>
        <w:numPr>
          <w:numId w:val="0"/>
        </w:numPr>
        <w:spacing w:line="240" w:lineRule="auto"/>
        <w:ind w:left="420" w:leftChars="0"/>
        <w:jc w:val="center"/>
        <w:rPr>
          <w:rFonts w:hint="eastAsia" w:hAnsi="Cambria Math"/>
          <w:i w:val="0"/>
          <w:sz w:val="24"/>
          <w:szCs w:val="22"/>
          <w:highlight w:val="none"/>
          <w:lang w:val="en-US" w:eastAsia="zh-CN"/>
        </w:rPr>
      </w:pPr>
      <m:oMath>
        <m:sSub>
          <m:sSubPr>
            <m:ctrlPr>
              <w:rPr>
                <w:rFonts w:hint="eastAsia" w:ascii="Cambria Math" w:hAnsi="Cambria Math"/>
                <w:i w:val="0"/>
                <w:sz w:val="24"/>
                <w:szCs w:val="22"/>
                <w:highlight w:val="none"/>
                <w:lang w:val="en-US" w:eastAsia="zh-CN"/>
              </w:rPr>
            </m:ctrlPr>
          </m:sSubPr>
          <m:e>
            <m:r>
              <m:rPr>
                <m:sty m:val="p"/>
              </m:rPr>
              <w:rPr>
                <w:rFonts w:hint="eastAsia" w:ascii="Cambria Math" w:hAnsi="Cambria Math"/>
                <w:sz w:val="24"/>
                <w:szCs w:val="22"/>
                <w:highlight w:val="none"/>
                <w:lang w:val="en-US" w:eastAsia="zh-CN"/>
              </w:rPr>
              <m:t>u</m:t>
            </m:r>
            <m:ctrlPr>
              <w:rPr>
                <w:rFonts w:hint="eastAsia" w:ascii="Cambria Math" w:hAnsi="Cambria Math"/>
                <w:i w:val="0"/>
                <w:sz w:val="24"/>
                <w:szCs w:val="22"/>
                <w:highlight w:val="none"/>
                <w:lang w:val="en-US" w:eastAsia="zh-CN"/>
              </w:rPr>
            </m:ctrlPr>
          </m:e>
          <m:sub>
            <m:r>
              <m:rPr>
                <m:sty m:val="p"/>
              </m:rPr>
              <w:rPr>
                <w:rFonts w:hint="eastAsia" w:ascii="Cambria Math" w:hAnsi="Cambria Math"/>
                <w:sz w:val="24"/>
                <w:szCs w:val="22"/>
                <w:highlight w:val="none"/>
                <w:lang w:val="en-US" w:eastAsia="zh-CN"/>
              </w:rPr>
              <m:t>rel,3</m:t>
            </m:r>
            <m:ctrlPr>
              <w:rPr>
                <w:rFonts w:hint="eastAsia" w:ascii="Cambria Math" w:hAnsi="Cambria Math"/>
                <w:i w:val="0"/>
                <w:sz w:val="24"/>
                <w:szCs w:val="22"/>
                <w:highlight w:val="none"/>
                <w:lang w:val="en-US" w:eastAsia="zh-CN"/>
              </w:rPr>
            </m:ctrlPr>
          </m:sub>
        </m:sSub>
        <m:r>
          <m:rPr>
            <m:sty m:val="p"/>
          </m:rPr>
          <w:rPr>
            <w:rFonts w:hint="eastAsia" w:ascii="Cambria Math" w:hAnsi="Cambria Math"/>
            <w:sz w:val="24"/>
            <w:szCs w:val="22"/>
            <w:highlight w:val="none"/>
            <w:lang w:val="en-US" w:eastAsia="zh-CN"/>
          </w:rPr>
          <m:t>=0.034%×</m:t>
        </m:r>
        <m:f>
          <m:fPr>
            <m:ctrlPr>
              <w:rPr>
                <w:rFonts w:hint="eastAsia" w:ascii="Cambria Math" w:hAnsi="Cambria Math"/>
                <w:i w:val="0"/>
                <w:sz w:val="24"/>
                <w:szCs w:val="22"/>
                <w:highlight w:val="none"/>
                <w:lang w:val="en-US" w:eastAsia="zh-CN"/>
              </w:rPr>
            </m:ctrlPr>
          </m:fPr>
          <m:num>
            <m:r>
              <m:rPr>
                <m:sty m:val="p"/>
              </m:rPr>
              <w:rPr>
                <w:rFonts w:hint="eastAsia" w:ascii="Cambria Math" w:hAnsi="Cambria Math"/>
                <w:sz w:val="24"/>
                <w:szCs w:val="22"/>
                <w:highlight w:val="none"/>
                <w:lang w:val="en-US" w:eastAsia="zh-CN"/>
              </w:rPr>
              <m:t>1</m:t>
            </m:r>
            <m:ctrlPr>
              <w:rPr>
                <w:rFonts w:hint="eastAsia" w:ascii="Cambria Math" w:hAnsi="Cambria Math"/>
                <w:i w:val="0"/>
                <w:sz w:val="24"/>
                <w:szCs w:val="22"/>
                <w:highlight w:val="none"/>
                <w:lang w:val="en-US" w:eastAsia="zh-CN"/>
              </w:rPr>
            </m:ctrlPr>
          </m:num>
          <m:den>
            <m:r>
              <m:rPr>
                <m:sty m:val="p"/>
              </m:rPr>
              <w:rPr>
                <w:rFonts w:hint="eastAsia" w:ascii="Cambria Math" w:hAnsi="Cambria Math"/>
                <w:sz w:val="24"/>
                <w:szCs w:val="22"/>
                <w:highlight w:val="none"/>
                <w:lang w:val="en-US" w:eastAsia="zh-CN"/>
              </w:rPr>
              <m:t>2</m:t>
            </m:r>
            <m:ctrlPr>
              <w:rPr>
                <w:rFonts w:hint="eastAsia" w:ascii="Cambria Math" w:hAnsi="Cambria Math"/>
                <w:i w:val="0"/>
                <w:sz w:val="24"/>
                <w:szCs w:val="22"/>
                <w:highlight w:val="none"/>
                <w:lang w:val="en-US" w:eastAsia="zh-CN"/>
              </w:rPr>
            </m:ctrlPr>
          </m:den>
        </m:f>
        <m:r>
          <m:rPr>
            <m:sty m:val="p"/>
          </m:rPr>
          <w:rPr>
            <w:rFonts w:hint="eastAsia" w:ascii="Cambria Math" w:hAnsi="Cambria Math"/>
            <w:sz w:val="24"/>
            <w:szCs w:val="22"/>
            <w:highlight w:val="none"/>
            <w:lang w:val="en-US" w:eastAsia="zh-CN"/>
          </w:rPr>
          <m:t>×</m:t>
        </m:r>
        <m:f>
          <m:fPr>
            <m:ctrlPr>
              <w:rPr>
                <w:rFonts w:hint="eastAsia" w:ascii="Cambria Math" w:hAnsi="Cambria Math"/>
                <w:i w:val="0"/>
                <w:sz w:val="24"/>
                <w:szCs w:val="22"/>
                <w:highlight w:val="none"/>
                <w:lang w:val="en-US" w:eastAsia="zh-CN"/>
              </w:rPr>
            </m:ctrlPr>
          </m:fPr>
          <m:num>
            <m:r>
              <m:rPr>
                <m:sty m:val="p"/>
              </m:rPr>
              <w:rPr>
                <w:rFonts w:hint="eastAsia" w:ascii="Cambria Math" w:hAnsi="Cambria Math"/>
                <w:sz w:val="24"/>
                <w:szCs w:val="22"/>
                <w:highlight w:val="none"/>
                <w:lang w:val="en-US" w:eastAsia="zh-CN"/>
              </w:rPr>
              <m:t>1</m:t>
            </m:r>
            <m:ctrlPr>
              <w:rPr>
                <w:rFonts w:hint="eastAsia" w:ascii="Cambria Math" w:hAnsi="Cambria Math"/>
                <w:i w:val="0"/>
                <w:sz w:val="24"/>
                <w:szCs w:val="22"/>
                <w:highlight w:val="none"/>
                <w:lang w:val="en-US" w:eastAsia="zh-CN"/>
              </w:rPr>
            </m:ctrlPr>
          </m:num>
          <m:den>
            <m:rad>
              <m:radPr>
                <m:degHide m:val="1"/>
                <m:ctrlPr>
                  <w:rPr>
                    <w:rFonts w:hint="eastAsia" w:ascii="Cambria Math" w:hAnsi="Cambria Math"/>
                    <w:i w:val="0"/>
                    <w:sz w:val="24"/>
                    <w:szCs w:val="22"/>
                    <w:highlight w:val="none"/>
                    <w:lang w:val="en-US" w:eastAsia="zh-CN"/>
                  </w:rPr>
                </m:ctrlPr>
              </m:radPr>
              <m:deg>
                <m:ctrlPr>
                  <w:rPr>
                    <w:rFonts w:hint="eastAsia" w:ascii="Cambria Math" w:hAnsi="Cambria Math"/>
                    <w:i w:val="0"/>
                    <w:sz w:val="24"/>
                    <w:szCs w:val="22"/>
                    <w:highlight w:val="none"/>
                    <w:lang w:val="en-US" w:eastAsia="zh-CN"/>
                  </w:rPr>
                </m:ctrlPr>
              </m:deg>
              <m:e>
                <m:r>
                  <m:rPr>
                    <m:sty m:val="p"/>
                  </m:rPr>
                  <w:rPr>
                    <w:rFonts w:hint="eastAsia" w:ascii="Cambria Math" w:hAnsi="Cambria Math"/>
                    <w:sz w:val="24"/>
                    <w:szCs w:val="22"/>
                    <w:highlight w:val="none"/>
                    <w:lang w:val="en-US" w:eastAsia="zh-CN"/>
                  </w:rPr>
                  <m:t>3</m:t>
                </m:r>
                <m:ctrlPr>
                  <w:rPr>
                    <w:rFonts w:hint="eastAsia" w:ascii="Cambria Math" w:hAnsi="Cambria Math"/>
                    <w:i w:val="0"/>
                    <w:sz w:val="24"/>
                    <w:szCs w:val="22"/>
                    <w:highlight w:val="none"/>
                    <w:lang w:val="en-US" w:eastAsia="zh-CN"/>
                  </w:rPr>
                </m:ctrlPr>
              </m:e>
            </m:rad>
            <m:ctrlPr>
              <w:rPr>
                <w:rFonts w:hint="eastAsia" w:ascii="Cambria Math" w:hAnsi="Cambria Math"/>
                <w:i w:val="0"/>
                <w:sz w:val="24"/>
                <w:szCs w:val="22"/>
                <w:highlight w:val="none"/>
                <w:lang w:val="en-US" w:eastAsia="zh-CN"/>
              </w:rPr>
            </m:ctrlPr>
          </m:den>
        </m:f>
        <m:r>
          <m:rPr>
            <m:sty m:val="p"/>
          </m:rPr>
          <w:rPr>
            <w:rFonts w:hint="eastAsia" w:ascii="Cambria Math" w:hAnsi="Cambria Math"/>
            <w:sz w:val="24"/>
            <w:szCs w:val="22"/>
            <w:highlight w:val="none"/>
            <w:lang w:val="en-US" w:eastAsia="zh-CN"/>
          </w:rPr>
          <m:t>≈0.01%</m:t>
        </m:r>
      </m:oMath>
      <w:r>
        <w:rPr>
          <w:rFonts w:hint="eastAsia" w:hAnsi="Cambria Math"/>
          <w:i w:val="0"/>
          <w:sz w:val="24"/>
          <w:szCs w:val="22"/>
          <w:highlight w:val="none"/>
          <w:lang w:val="en-US" w:eastAsia="zh-CN"/>
        </w:rPr>
        <w:t>，B类评定。</w:t>
      </w:r>
    </w:p>
    <w:p>
      <w:pPr>
        <w:numPr>
          <w:ilvl w:val="0"/>
          <w:numId w:val="3"/>
        </w:numPr>
        <w:spacing w:line="240" w:lineRule="auto"/>
        <w:ind w:left="0" w:leftChars="0" w:firstLine="420" w:firstLineChars="0"/>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测量过程中，由于各种随机因素的影响，使得各只标准灯的</w:t>
      </w:r>
      <w:r>
        <w:rPr>
          <w:rFonts w:hint="eastAsia"/>
          <w:sz w:val="24"/>
          <w:szCs w:val="22"/>
          <w:highlight w:val="none"/>
          <w:lang w:val="en-US" w:eastAsia="zh-CN"/>
        </w:rPr>
        <w:t>光强</w:t>
      </w:r>
      <w:r>
        <w:rPr>
          <w:rFonts w:hint="eastAsia" w:hAnsi="Cambria Math"/>
          <w:i w:val="0"/>
          <w:sz w:val="24"/>
          <w:szCs w:val="22"/>
          <w:highlight w:val="none"/>
          <w:lang w:val="en-US" w:eastAsia="zh-CN"/>
        </w:rPr>
        <w:t>常数不一致。本次测量用了3只标准灯，它们的常数</w:t>
      </w: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C</m:t>
            </m:r>
            <m:ctrlPr>
              <w:rPr>
                <w:rFonts w:ascii="Cambria Math" w:hAnsi="Cambria Math"/>
                <w:i/>
                <w:sz w:val="24"/>
                <w:szCs w:val="22"/>
                <w:highlight w:val="none"/>
                <w:lang w:val="en-US"/>
              </w:rPr>
            </m:ctrlPr>
          </m:e>
          <m:sub>
            <m:r>
              <m:rPr/>
              <w:rPr>
                <w:rFonts w:hint="default" w:ascii="Cambria Math" w:hAnsi="Cambria Math"/>
                <w:sz w:val="24"/>
                <w:szCs w:val="22"/>
                <w:highlight w:val="none"/>
                <w:lang w:val="en-US" w:eastAsia="zh-CN"/>
              </w:rPr>
              <m:t>i</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w:t>
      </w:r>
      <w:r>
        <w:rPr>
          <w:rFonts w:hint="eastAsia" w:hAnsi="Cambria Math"/>
          <w:i/>
          <w:iCs/>
          <w:sz w:val="24"/>
          <w:szCs w:val="22"/>
          <w:highlight w:val="none"/>
          <w:lang w:val="en-US" w:eastAsia="zh-CN"/>
        </w:rPr>
        <w:t xml:space="preserve">i </w:t>
      </w:r>
      <w:r>
        <w:rPr>
          <w:rFonts w:hint="eastAsia" w:hAnsi="Cambria Math"/>
          <w:i w:val="0"/>
          <w:sz w:val="24"/>
          <w:szCs w:val="22"/>
          <w:highlight w:val="none"/>
          <w:lang w:val="en-US" w:eastAsia="zh-CN"/>
        </w:rPr>
        <w:t>=1，2，</w:t>
      </w:r>
      <w:r>
        <w:rPr>
          <w:rFonts w:hint="eastAsia" w:ascii="Arial" w:hAnsi="Arial" w:eastAsia="宋体" w:cs="Arial"/>
          <w:sz w:val="24"/>
          <w:szCs w:val="24"/>
          <w:highlight w:val="none"/>
          <w:lang w:val="en-US" w:eastAsia="zh-CN"/>
        </w:rPr>
        <w:t>…</w:t>
      </w:r>
      <w:r>
        <w:rPr>
          <w:rFonts w:hint="default" w:ascii="Times New Roman" w:hAnsi="Times New Roman" w:eastAsia="宋体" w:cs="Times New Roman"/>
          <w:sz w:val="24"/>
          <w:szCs w:val="24"/>
          <w:highlight w:val="none"/>
          <w:lang w:val="en-US" w:eastAsia="zh-CN"/>
        </w:rPr>
        <w:t>，</w:t>
      </w:r>
      <w:r>
        <w:rPr>
          <w:rFonts w:hint="default" w:ascii="Times New Roman" w:hAnsi="Times New Roman" w:eastAsia="宋体" w:cs="Times New Roman"/>
          <w:i/>
          <w:iCs/>
          <w:sz w:val="24"/>
          <w:szCs w:val="24"/>
          <w:highlight w:val="none"/>
          <w:lang w:val="en-US" w:eastAsia="zh-CN"/>
        </w:rPr>
        <w:t>n</w:t>
      </w:r>
      <w:r>
        <w:rPr>
          <w:rFonts w:hint="eastAsia" w:hAnsi="Cambria Math"/>
          <w:i w:val="0"/>
          <w:sz w:val="24"/>
          <w:szCs w:val="22"/>
          <w:highlight w:val="none"/>
          <w:lang w:val="en-US" w:eastAsia="zh-CN"/>
        </w:rPr>
        <w:t>）分别是290.52、290.40、290.78，平均值是290.57。</w:t>
      </w:r>
    </w:p>
    <w:p>
      <w:pPr>
        <w:numPr>
          <w:ilvl w:val="0"/>
          <w:numId w:val="0"/>
        </w:numPr>
        <w:spacing w:line="240" w:lineRule="auto"/>
        <w:ind w:left="0" w:leftChars="0" w:firstLine="480" w:firstLineChars="200"/>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使用极差法计算的光强常数平均值的相对实验室标准差，用A类方法评定</w:t>
      </w:r>
      <m:oMath>
        <m:acc>
          <m:accPr>
            <m:chr m:val="̅"/>
            <m:ctrlPr>
              <w:rPr>
                <w:rFonts w:hint="default" w:ascii="Cambria Math" w:hAnsi="Cambria Math"/>
                <w:sz w:val="24"/>
                <w:szCs w:val="22"/>
                <w:highlight w:val="none"/>
                <w:lang w:val="en-US" w:eastAsia="zh-CN"/>
              </w:rPr>
            </m:ctrlPr>
          </m:accPr>
          <m:e>
            <m:r>
              <m:rPr/>
              <w:rPr>
                <w:rFonts w:hint="default" w:ascii="Cambria Math" w:hAnsi="Cambria Math"/>
                <w:sz w:val="24"/>
                <w:szCs w:val="22"/>
                <w:highlight w:val="none"/>
                <w:lang w:val="en-US" w:eastAsia="zh-CN"/>
              </w:rPr>
              <m:t>C</m:t>
            </m:r>
            <m:ctrlPr>
              <w:rPr>
                <w:rFonts w:hint="default" w:ascii="Cambria Math" w:hAnsi="Cambria Math"/>
                <w:sz w:val="24"/>
                <w:szCs w:val="22"/>
                <w:highlight w:val="none"/>
                <w:lang w:val="en-US" w:eastAsia="zh-CN"/>
              </w:rPr>
            </m:ctrlPr>
          </m:e>
        </m:acc>
      </m:oMath>
      <w:r>
        <w:rPr>
          <w:rFonts w:hint="eastAsia" w:hAnsi="Cambria Math"/>
          <w:i w:val="0"/>
          <w:sz w:val="24"/>
          <w:szCs w:val="22"/>
          <w:highlight w:val="none"/>
          <w:lang w:val="en-US" w:eastAsia="zh-CN"/>
        </w:rPr>
        <w:t>的相对标准不确定度为</w:t>
      </w:r>
    </w:p>
    <w:p>
      <w:pPr>
        <w:numPr>
          <w:ilvl w:val="0"/>
          <w:numId w:val="0"/>
        </w:numPr>
        <w:spacing w:line="240" w:lineRule="auto"/>
        <w:ind w:left="0" w:leftChars="0" w:firstLine="480" w:firstLineChars="200"/>
        <w:jc w:val="center"/>
        <w:rPr>
          <w:rFonts w:hint="default" w:hAnsi="Cambria Math"/>
          <w:i w:val="0"/>
          <w:sz w:val="24"/>
          <w:szCs w:val="22"/>
          <w:highlight w:val="none"/>
          <w:lang w:val="en-US" w:eastAsia="zh-CN"/>
        </w:rPr>
      </w:pP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u</m:t>
            </m:r>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rel,4</m:t>
            </m:r>
            <m:ctrlPr>
              <w:rPr>
                <w:rFonts w:ascii="Cambria Math" w:hAnsi="Cambria Math"/>
                <w:i/>
                <w:sz w:val="24"/>
                <w:szCs w:val="22"/>
                <w:highlight w:val="none"/>
                <w:lang w:val="en-US"/>
              </w:rPr>
            </m:ctrlPr>
          </m:sub>
        </m:sSub>
        <m:r>
          <m:rPr/>
          <w:rPr>
            <w:rFonts w:hint="default" w:ascii="Cambria Math" w:hAnsi="Cambria Math"/>
            <w:sz w:val="24"/>
            <w:szCs w:val="22"/>
            <w:highlight w:val="none"/>
            <w:lang w:val="en-US" w:eastAsia="zh-CN"/>
          </w:rPr>
          <m:t>=</m:t>
        </m:r>
        <m:f>
          <m:fPr>
            <m:ctrlPr>
              <w:rPr>
                <w:rFonts w:hint="default" w:ascii="Cambria Math" w:hAnsi="Cambria Math"/>
                <w:i/>
                <w:sz w:val="24"/>
                <w:szCs w:val="22"/>
                <w:highlight w:val="none"/>
                <w:lang w:val="en-US" w:eastAsia="zh-CN"/>
              </w:rPr>
            </m:ctrlPr>
          </m:fPr>
          <m:num>
            <m:r>
              <m:rPr/>
              <w:rPr>
                <w:rFonts w:hint="default" w:ascii="Cambria Math" w:hAnsi="Cambria Math"/>
                <w:sz w:val="24"/>
                <w:szCs w:val="22"/>
                <w:highlight w:val="none"/>
                <w:lang w:val="en-US" w:eastAsia="zh-CN"/>
              </w:rPr>
              <m:t>1</m:t>
            </m:r>
            <m:ctrlPr>
              <w:rPr>
                <w:rFonts w:hint="default" w:ascii="Cambria Math" w:hAnsi="Cambria Math"/>
                <w:i/>
                <w:sz w:val="24"/>
                <w:szCs w:val="22"/>
                <w:highlight w:val="none"/>
                <w:lang w:val="en-US" w:eastAsia="zh-CN"/>
              </w:rPr>
            </m:ctrlPr>
          </m:num>
          <m:den>
            <m:r>
              <m:rPr/>
              <w:rPr>
                <w:rFonts w:hint="default" w:ascii="Cambria Math" w:hAnsi="Cambria Math"/>
                <w:sz w:val="24"/>
                <w:szCs w:val="22"/>
                <w:highlight w:val="none"/>
                <w:lang w:val="en-US" w:eastAsia="zh-CN"/>
              </w:rPr>
              <m:t>1.69</m:t>
            </m:r>
            <m:ctrlPr>
              <w:rPr>
                <w:rFonts w:hint="default" w:ascii="Cambria Math" w:hAnsi="Cambria Math"/>
                <w:i/>
                <w:sz w:val="24"/>
                <w:szCs w:val="22"/>
                <w:highlight w:val="none"/>
                <w:lang w:val="en-US" w:eastAsia="zh-CN"/>
              </w:rPr>
            </m:ctrlPr>
          </m:den>
        </m:f>
        <m:f>
          <m:fPr>
            <m:ctrlPr>
              <w:rPr>
                <w:rFonts w:hint="default" w:ascii="Cambria Math" w:hAnsi="Cambria Math"/>
                <w:i/>
                <w:sz w:val="24"/>
                <w:szCs w:val="22"/>
                <w:highlight w:val="none"/>
                <w:lang w:val="en-US" w:eastAsia="zh-CN"/>
              </w:rPr>
            </m:ctrlPr>
          </m:fPr>
          <m:num>
            <m:r>
              <m:rPr/>
              <w:rPr>
                <w:rFonts w:hint="default" w:ascii="Cambria Math" w:hAnsi="Cambria Math"/>
                <w:sz w:val="24"/>
                <w:szCs w:val="22"/>
                <w:highlight w:val="none"/>
                <w:lang w:val="en-US" w:eastAsia="zh-CN"/>
              </w:rPr>
              <m:t>290.78−290.40</m:t>
            </m:r>
            <m:ctrlPr>
              <w:rPr>
                <w:rFonts w:hint="default" w:ascii="Cambria Math" w:hAnsi="Cambria Math"/>
                <w:i/>
                <w:sz w:val="24"/>
                <w:szCs w:val="22"/>
                <w:highlight w:val="none"/>
                <w:lang w:val="en-US" w:eastAsia="zh-CN"/>
              </w:rPr>
            </m:ctrlPr>
          </m:num>
          <m:den>
            <m:r>
              <m:rPr/>
              <w:rPr>
                <w:rFonts w:hint="default" w:ascii="Cambria Math" w:hAnsi="Cambria Math"/>
                <w:sz w:val="24"/>
                <w:szCs w:val="22"/>
                <w:highlight w:val="none"/>
                <w:lang w:val="en-US" w:eastAsia="zh-CN"/>
              </w:rPr>
              <m:t>290.57</m:t>
            </m:r>
            <m:ctrlPr>
              <w:rPr>
                <w:rFonts w:hint="default" w:ascii="Cambria Math" w:hAnsi="Cambria Math"/>
                <w:i/>
                <w:sz w:val="24"/>
                <w:szCs w:val="22"/>
                <w:highlight w:val="none"/>
                <w:lang w:val="en-US" w:eastAsia="zh-CN"/>
              </w:rPr>
            </m:ctrlPr>
          </m:den>
        </m:f>
        <m:r>
          <m:rPr/>
          <w:rPr>
            <w:rFonts w:ascii="Cambria Math" w:hAnsi="Cambria Math"/>
            <w:sz w:val="24"/>
            <w:szCs w:val="22"/>
            <w:highlight w:val="none"/>
            <w:lang w:val="en-US"/>
          </w:rPr>
          <m:t>×</m:t>
        </m:r>
        <m:r>
          <m:rPr/>
          <w:rPr>
            <w:rFonts w:hint="default" w:ascii="Cambria Math" w:hAnsi="Cambria Math"/>
            <w:sz w:val="24"/>
            <w:szCs w:val="22"/>
            <w:highlight w:val="none"/>
            <w:lang w:val="en-US" w:eastAsia="zh-CN"/>
          </w:rPr>
          <m:t>100</m:t>
        </m:r>
        <m:r>
          <m:rPr/>
          <w:rPr>
            <w:rFonts w:hint="eastAsia" w:ascii="Cambria Math" w:hAnsi="Cambria Math"/>
            <w:sz w:val="24"/>
            <w:szCs w:val="22"/>
            <w:highlight w:val="none"/>
            <w:lang w:val="en-US" w:eastAsia="zh-CN"/>
          </w:rPr>
          <m:t>%=</m:t>
        </m:r>
        <m:r>
          <m:rPr/>
          <w:rPr>
            <w:rFonts w:hint="default" w:ascii="Cambria Math" w:hAnsi="Cambria Math"/>
            <w:sz w:val="24"/>
            <w:szCs w:val="22"/>
            <w:highlight w:val="none"/>
            <w:lang w:val="en-US" w:eastAsia="zh-CN"/>
          </w:rPr>
          <m:t>0.077</m:t>
        </m:r>
        <m:r>
          <m:rPr/>
          <w:rPr>
            <w:rFonts w:hint="eastAsia" w:ascii="Cambria Math" w:hAnsi="Cambria Math"/>
            <w:sz w:val="24"/>
            <w:szCs w:val="22"/>
            <w:highlight w:val="none"/>
            <w:lang w:val="en-US" w:eastAsia="zh-CN"/>
          </w:rPr>
          <m:t>%</m:t>
        </m:r>
      </m:oMath>
      <w:r>
        <w:rPr>
          <w:rFonts w:hint="eastAsia" w:hAnsi="Cambria Math"/>
          <w:i w:val="0"/>
          <w:sz w:val="24"/>
          <w:szCs w:val="22"/>
          <w:highlight w:val="none"/>
          <w:lang w:val="en-US" w:eastAsia="zh-CN"/>
        </w:rPr>
        <w:t>，A类评定</w:t>
      </w:r>
    </w:p>
    <w:p>
      <w:pPr>
        <w:numPr>
          <w:ilvl w:val="0"/>
          <w:numId w:val="0"/>
        </w:numPr>
        <w:spacing w:line="240" w:lineRule="auto"/>
        <w:ind w:left="0" w:leftChars="0" w:firstLine="480" w:firstLineChars="200"/>
        <w:jc w:val="both"/>
        <w:rPr>
          <w:rFonts w:hint="default" w:hAnsi="Cambria Math"/>
          <w:i w:val="0"/>
          <w:sz w:val="24"/>
          <w:szCs w:val="22"/>
          <w:highlight w:val="yellow"/>
          <w:lang w:val="en-US" w:eastAsia="zh-CN"/>
        </w:rPr>
      </w:pPr>
    </w:p>
    <w:p>
      <w:pPr>
        <w:spacing w:line="240" w:lineRule="auto"/>
        <w:jc w:val="both"/>
        <w:rPr>
          <w:rFonts w:hint="default" w:hAnsi="Cambria Math"/>
          <w:i w:val="0"/>
          <w:sz w:val="24"/>
          <w:szCs w:val="22"/>
          <w:highlight w:val="none"/>
          <w:lang w:val="en-US" w:eastAsia="zh-CN"/>
        </w:rPr>
      </w:pPr>
      <w:r>
        <w:rPr>
          <w:rFonts w:hint="eastAsia"/>
          <w:sz w:val="24"/>
          <w:szCs w:val="22"/>
          <w:highlight w:val="none"/>
          <w:lang w:val="en-US" w:eastAsia="zh-CN"/>
        </w:rPr>
        <w:t xml:space="preserve">8.4 </w:t>
      </w:r>
      <w:r>
        <w:rPr>
          <w:rFonts w:hint="eastAsia" w:hAnsi="Cambria Math"/>
          <w:i w:val="0"/>
          <w:sz w:val="24"/>
          <w:szCs w:val="22"/>
          <w:highlight w:val="none"/>
          <w:lang w:val="en-US" w:eastAsia="zh-CN"/>
        </w:rPr>
        <w:t>被测灯量值</w:t>
      </w:r>
      <m:oMath>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引入的不确定分量评定</w:t>
      </w:r>
    </w:p>
    <w:p>
      <w:pPr>
        <w:spacing w:line="240" w:lineRule="auto"/>
        <w:ind w:firstLine="420" w:firstLineChars="0"/>
        <w:jc w:val="both"/>
        <w:rPr>
          <w:rFonts w:hint="eastAsia" w:hAnsi="Cambria Math"/>
          <w:i w:val="0"/>
          <w:sz w:val="24"/>
          <w:szCs w:val="22"/>
          <w:highlight w:val="none"/>
          <w:lang w:val="en-US" w:eastAsia="zh-CN"/>
        </w:rPr>
      </w:pPr>
      <m:oMath>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的不确定度主要包含四个分量。</w:t>
      </w:r>
    </w:p>
    <w:p>
      <w:pPr>
        <w:numPr>
          <w:ilvl w:val="0"/>
          <w:numId w:val="3"/>
        </w:numPr>
        <w:spacing w:line="240" w:lineRule="auto"/>
        <w:ind w:left="0" w:leftChars="0" w:firstLine="0" w:firstLineChars="0"/>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由于各种随机因素的影响，被测灯量值</w:t>
      </w:r>
      <m:oMath>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的读数的重复性。被测灯测量10个读数</w:t>
      </w: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r>
              <m:rPr/>
              <w:rPr>
                <w:rFonts w:hint="default" w:ascii="Cambria Math" w:hAnsi="Cambria Math"/>
                <w:sz w:val="24"/>
                <w:szCs w:val="22"/>
                <w:highlight w:val="none"/>
                <w:lang w:val="en-US" w:eastAsia="zh-CN"/>
              </w:rPr>
              <m:t>i</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w:t>
      </w:r>
      <w:r>
        <w:rPr>
          <w:rFonts w:hint="eastAsia" w:hAnsi="Cambria Math"/>
          <w:i/>
          <w:iCs/>
          <w:sz w:val="24"/>
          <w:szCs w:val="22"/>
          <w:highlight w:val="none"/>
          <w:lang w:val="en-US" w:eastAsia="zh-CN"/>
        </w:rPr>
        <w:t xml:space="preserve">i </w:t>
      </w:r>
      <w:r>
        <w:rPr>
          <w:rFonts w:hint="eastAsia" w:hAnsi="Cambria Math"/>
          <w:i w:val="0"/>
          <w:sz w:val="24"/>
          <w:szCs w:val="22"/>
          <w:highlight w:val="none"/>
          <w:lang w:val="en-US" w:eastAsia="zh-CN"/>
        </w:rPr>
        <w:t>=1，2，</w:t>
      </w:r>
      <w:r>
        <w:rPr>
          <w:rFonts w:hint="eastAsia" w:ascii="Arial" w:hAnsi="Arial" w:eastAsia="宋体" w:cs="Arial"/>
          <w:sz w:val="24"/>
          <w:szCs w:val="24"/>
          <w:highlight w:val="none"/>
          <w:lang w:val="en-US" w:eastAsia="zh-CN"/>
        </w:rPr>
        <w:t>…</w:t>
      </w:r>
      <w:r>
        <w:rPr>
          <w:rFonts w:hint="default" w:ascii="Times New Roman" w:hAnsi="Times New Roman" w:eastAsia="宋体" w:cs="Times New Roman"/>
          <w:sz w:val="24"/>
          <w:szCs w:val="24"/>
          <w:highlight w:val="none"/>
          <w:lang w:val="en-US" w:eastAsia="zh-CN"/>
        </w:rPr>
        <w:t>，</w:t>
      </w:r>
      <w:r>
        <w:rPr>
          <w:rFonts w:hint="eastAsia" w:eastAsia="宋体" w:cs="Times New Roman"/>
          <w:i/>
          <w:iCs/>
          <w:sz w:val="24"/>
          <w:szCs w:val="24"/>
          <w:highlight w:val="none"/>
          <w:lang w:val="en-US" w:eastAsia="zh-CN"/>
        </w:rPr>
        <w:t>p</w:t>
      </w:r>
      <w:r>
        <w:rPr>
          <w:rFonts w:hint="eastAsia" w:hAnsi="Cambria Math"/>
          <w:i w:val="0"/>
          <w:sz w:val="24"/>
          <w:szCs w:val="22"/>
          <w:highlight w:val="none"/>
          <w:lang w:val="en-US" w:eastAsia="zh-CN"/>
        </w:rPr>
        <w:t>）,为0.9102、0.9101、0.9103、0.9100、0.9102、0.9103、0.9102、0.9102、0.9102、0.9102，平均值为</w:t>
      </w:r>
      <m:oMath>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ctrlPr>
              <w:rPr>
                <w:rFonts w:ascii="Cambria Math" w:hAnsi="Cambria Math"/>
                <w:i/>
                <w:sz w:val="24"/>
                <w:szCs w:val="22"/>
                <w:highlight w:val="none"/>
                <w:lang w:val="en-US"/>
              </w:rPr>
            </m:ctrlPr>
          </m:sub>
        </m:sSub>
        <m:r>
          <m:rPr/>
          <w:rPr>
            <w:rFonts w:hint="eastAsia" w:ascii="Cambria Math" w:hAnsi="Cambria Math"/>
            <w:sz w:val="24"/>
            <w:szCs w:val="22"/>
            <w:highlight w:val="none"/>
            <w:lang w:val="en-US" w:eastAsia="zh-CN"/>
          </w:rPr>
          <m:t>=</m:t>
        </m:r>
        <m:r>
          <m:rPr>
            <m:sty m:val="p"/>
          </m:rPr>
          <w:rPr>
            <w:rFonts w:hint="eastAsia" w:hAnsi="Cambria Math"/>
            <w:sz w:val="24"/>
            <w:szCs w:val="22"/>
            <w:highlight w:val="none"/>
            <w:lang w:val="en-US" w:eastAsia="zh-CN"/>
          </w:rPr>
          <m:t>0.9102</m:t>
        </m:r>
      </m:oMath>
      <w:r>
        <w:rPr>
          <w:rFonts w:hint="eastAsia" w:hAnsi="Cambria Math"/>
          <w:i w:val="0"/>
          <w:sz w:val="24"/>
          <w:szCs w:val="22"/>
          <w:highlight w:val="none"/>
          <w:lang w:val="en-US" w:eastAsia="zh-CN"/>
        </w:rPr>
        <w:t>。使用贝塞尔公式计算的光强常数平均值的相对实验室标准差，用A类方法评定</w:t>
      </w:r>
      <m:oMath>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的相对标准不确定度为</w:t>
      </w:r>
    </w:p>
    <w:p>
      <w:pPr>
        <w:numPr>
          <w:ilvl w:val="0"/>
          <w:numId w:val="0"/>
        </w:numPr>
        <w:spacing w:line="240" w:lineRule="auto"/>
        <w:ind w:left="0" w:leftChars="0" w:firstLine="480" w:firstLineChars="200"/>
        <w:jc w:val="center"/>
        <w:rPr>
          <w:rFonts w:hint="default" w:hAnsi="Cambria Math" w:eastAsiaTheme="minorEastAsia"/>
          <w:i w:val="0"/>
          <w:sz w:val="24"/>
          <w:szCs w:val="22"/>
          <w:highlight w:val="none"/>
          <w:lang w:val="en-US" w:eastAsia="zh-CN"/>
        </w:rPr>
      </w:pP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u</m:t>
            </m:r>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rel,5</m:t>
            </m:r>
            <m:ctrlPr>
              <w:rPr>
                <w:rFonts w:ascii="Cambria Math" w:hAnsi="Cambria Math"/>
                <w:i/>
                <w:sz w:val="24"/>
                <w:szCs w:val="22"/>
                <w:highlight w:val="none"/>
                <w:lang w:val="en-US"/>
              </w:rPr>
            </m:ctrlPr>
          </m:sub>
        </m:sSub>
        <m:r>
          <m:rPr/>
          <w:rPr>
            <w:rFonts w:hint="default" w:ascii="Cambria Math" w:hAnsi="Cambria Math"/>
            <w:sz w:val="24"/>
            <w:szCs w:val="22"/>
            <w:highlight w:val="none"/>
            <w:lang w:val="en-US" w:eastAsia="zh-CN"/>
          </w:rPr>
          <m:t>=</m:t>
        </m:r>
        <m:rad>
          <m:radPr>
            <m:degHide m:val="1"/>
            <m:ctrlPr>
              <w:rPr>
                <w:rFonts w:hint="default" w:ascii="Cambria Math" w:hAnsi="Cambria Math"/>
                <w:i/>
                <w:sz w:val="24"/>
                <w:szCs w:val="22"/>
                <w:highlight w:val="none"/>
                <w:lang w:val="en-US" w:eastAsia="zh-CN"/>
              </w:rPr>
            </m:ctrlPr>
          </m:radPr>
          <m:deg>
            <m:ctrlPr>
              <w:rPr>
                <w:rFonts w:hint="default" w:ascii="Cambria Math" w:hAnsi="Cambria Math"/>
                <w:i/>
                <w:sz w:val="24"/>
                <w:szCs w:val="22"/>
                <w:highlight w:val="none"/>
                <w:lang w:val="en-US" w:eastAsia="zh-CN"/>
              </w:rPr>
            </m:ctrlPr>
          </m:deg>
          <m:e>
            <m:f>
              <m:fPr>
                <m:ctrlPr>
                  <w:rPr>
                    <w:rFonts w:hint="default" w:ascii="Cambria Math" w:hAnsi="Cambria Math"/>
                    <w:i/>
                    <w:sz w:val="24"/>
                    <w:szCs w:val="22"/>
                    <w:highlight w:val="none"/>
                    <w:lang w:val="en-US" w:eastAsia="zh-CN"/>
                  </w:rPr>
                </m:ctrlPr>
              </m:fPr>
              <m:num>
                <m:nary>
                  <m:naryPr>
                    <m:chr m:val="∑"/>
                    <m:limLoc m:val="undOvr"/>
                    <m:subHide m:val="1"/>
                    <m:supHide m:val="1"/>
                    <m:ctrlPr>
                      <w:rPr>
                        <w:rFonts w:hint="default" w:ascii="Cambria Math" w:hAnsi="Cambria Math"/>
                        <w:i/>
                        <w:sz w:val="24"/>
                        <w:szCs w:val="22"/>
                        <w:highlight w:val="none"/>
                        <w:lang w:val="en-US" w:eastAsia="zh-CN"/>
                      </w:rPr>
                    </m:ctrlPr>
                  </m:naryPr>
                  <m:sub>
                    <m:ctrlPr>
                      <w:rPr>
                        <w:rFonts w:hint="default" w:ascii="Cambria Math" w:hAnsi="Cambria Math"/>
                        <w:i/>
                        <w:sz w:val="24"/>
                        <w:szCs w:val="22"/>
                        <w:highlight w:val="none"/>
                        <w:lang w:val="en-US" w:eastAsia="zh-CN"/>
                      </w:rPr>
                    </m:ctrlPr>
                  </m:sub>
                  <m:sup>
                    <m:ctrlPr>
                      <w:rPr>
                        <w:rFonts w:hint="default" w:ascii="Cambria Math" w:hAnsi="Cambria Math"/>
                        <w:i/>
                        <w:sz w:val="24"/>
                        <w:szCs w:val="22"/>
                        <w:highlight w:val="none"/>
                        <w:lang w:val="en-US" w:eastAsia="zh-CN"/>
                      </w:rPr>
                    </m:ctrlPr>
                  </m:sup>
                  <m:e>
                    <m:sSup>
                      <m:sSupPr>
                        <m:ctrlPr>
                          <w:rPr>
                            <w:rFonts w:hint="default" w:ascii="Cambria Math" w:hAnsi="Cambria Math"/>
                            <w:i/>
                            <w:sz w:val="24"/>
                            <w:szCs w:val="22"/>
                            <w:highlight w:val="none"/>
                            <w:lang w:val="en-US" w:eastAsia="zh-CN"/>
                          </w:rPr>
                        </m:ctrlPr>
                      </m:sSupPr>
                      <m:e>
                        <m:d>
                          <m:dPr>
                            <m:begChr m:val="["/>
                            <m:endChr m:val="]"/>
                            <m:ctrlPr>
                              <w:rPr>
                                <w:rFonts w:hint="default" w:ascii="Cambria Math" w:hAnsi="Cambria Math"/>
                                <w:i/>
                                <w:sz w:val="24"/>
                                <w:szCs w:val="22"/>
                                <w:highlight w:val="none"/>
                                <w:lang w:val="en-US" w:eastAsia="zh-CN"/>
                              </w:rPr>
                            </m:ctrlPr>
                          </m:dPr>
                          <m:e>
                            <m:f>
                              <m:fPr>
                                <m:ctrlPr>
                                  <w:rPr>
                                    <w:rFonts w:hint="default" w:ascii="Cambria Math" w:hAnsi="Cambria Math"/>
                                    <w:i/>
                                    <w:sz w:val="24"/>
                                    <w:szCs w:val="22"/>
                                    <w:highlight w:val="none"/>
                                    <w:lang w:val="en-US" w:eastAsia="zh-CN"/>
                                  </w:rPr>
                                </m:ctrlPr>
                              </m:fPr>
                              <m:num>
                                <m:sSub>
                                  <m:sSubPr>
                                    <m:ctrlPr>
                                      <w:rPr>
                                        <w:rFonts w:hint="default" w:ascii="Cambria Math" w:hAnsi="Cambria Math"/>
                                        <w:i/>
                                        <w:sz w:val="24"/>
                                        <w:szCs w:val="22"/>
                                        <w:highlight w:val="none"/>
                                        <w:lang w:val="en-US" w:eastAsia="zh-CN"/>
                                      </w:rPr>
                                    </m:ctrlPr>
                                  </m:sSubPr>
                                  <m:e>
                                    <m:r>
                                      <m:rPr/>
                                      <w:rPr>
                                        <w:rFonts w:hint="default" w:ascii="Cambria Math" w:hAnsi="Cambria Math"/>
                                        <w:sz w:val="24"/>
                                        <w:szCs w:val="22"/>
                                        <w:highlight w:val="none"/>
                                        <w:lang w:val="en-US" w:eastAsia="zh-CN"/>
                                      </w:rPr>
                                      <m:t>m</m:t>
                                    </m:r>
                                    <m:ctrlPr>
                                      <w:rPr>
                                        <w:rFonts w:hint="default" w:ascii="Cambria Math" w:hAnsi="Cambria Math"/>
                                        <w:i/>
                                        <w:sz w:val="24"/>
                                        <w:szCs w:val="22"/>
                                        <w:highlight w:val="none"/>
                                        <w:lang w:val="en-US" w:eastAsia="zh-CN"/>
                                      </w:rPr>
                                    </m:ctrlPr>
                                  </m:e>
                                  <m:sub>
                                    <m:r>
                                      <m:rPr>
                                        <m:sty m:val="p"/>
                                      </m:rPr>
                                      <w:rPr>
                                        <w:rFonts w:hint="default" w:ascii="Cambria Math" w:hAnsi="Cambria Math"/>
                                        <w:sz w:val="24"/>
                                        <w:szCs w:val="22"/>
                                        <w:highlight w:val="none"/>
                                        <w:lang w:val="en-US" w:eastAsia="zh-CN"/>
                                      </w:rPr>
                                      <m:t>t</m:t>
                                    </m:r>
                                    <m:r>
                                      <m:rPr/>
                                      <w:rPr>
                                        <w:rFonts w:hint="default" w:ascii="Cambria Math" w:hAnsi="Cambria Math"/>
                                        <w:sz w:val="24"/>
                                        <w:szCs w:val="22"/>
                                        <w:highlight w:val="none"/>
                                        <w:lang w:val="en-US" w:eastAsia="zh-CN"/>
                                      </w:rPr>
                                      <m:t>i</m:t>
                                    </m:r>
                                    <m:ctrlPr>
                                      <w:rPr>
                                        <w:rFonts w:hint="default" w:ascii="Cambria Math" w:hAnsi="Cambria Math"/>
                                        <w:i/>
                                        <w:sz w:val="24"/>
                                        <w:szCs w:val="22"/>
                                        <w:highlight w:val="none"/>
                                        <w:lang w:val="en-US" w:eastAsia="zh-CN"/>
                                      </w:rPr>
                                    </m:ctrlPr>
                                  </m:sub>
                                </m:sSub>
                                <m:r>
                                  <m:rPr/>
                                  <w:rPr>
                                    <w:rFonts w:hint="default" w:ascii="Cambria Math" w:hAnsi="Cambria Math"/>
                                    <w:sz w:val="24"/>
                                    <w:szCs w:val="22"/>
                                    <w:highlight w:val="none"/>
                                    <w:lang w:val="en-US" w:eastAsia="zh-CN"/>
                                  </w:rPr>
                                  <m:t>−</m:t>
                                </m:r>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r>
                                      <m:rPr/>
                                      <w:rPr>
                                        <w:rFonts w:hint="default" w:ascii="Cambria Math" w:hAnsi="Cambria Math"/>
                                        <w:sz w:val="24"/>
                                        <w:szCs w:val="22"/>
                                        <w:highlight w:val="none"/>
                                        <w:lang w:val="en-US" w:eastAsia="zh-CN"/>
                                      </w:rPr>
                                      <m:t>i</m:t>
                                    </m:r>
                                    <m:ctrlPr>
                                      <w:rPr>
                                        <w:rFonts w:ascii="Cambria Math" w:hAnsi="Cambria Math"/>
                                        <w:i/>
                                        <w:sz w:val="24"/>
                                        <w:szCs w:val="22"/>
                                        <w:highlight w:val="none"/>
                                        <w:lang w:val="en-US"/>
                                      </w:rPr>
                                    </m:ctrlPr>
                                  </m:sub>
                                </m:sSub>
                                <m:ctrlPr>
                                  <w:rPr>
                                    <w:rFonts w:hint="default" w:ascii="Cambria Math" w:hAnsi="Cambria Math"/>
                                    <w:i/>
                                    <w:sz w:val="24"/>
                                    <w:szCs w:val="22"/>
                                    <w:highlight w:val="none"/>
                                    <w:lang w:val="en-US" w:eastAsia="zh-CN"/>
                                  </w:rPr>
                                </m:ctrlPr>
                              </m:num>
                              <m:den>
                                <m:acc>
                                  <m:accPr>
                                    <m:chr m:val="̅"/>
                                    <m:ctrlPr>
                                      <w:rPr>
                                        <w:rFonts w:hint="default" w:ascii="Cambria Math" w:hAnsi="Cambria Math"/>
                                        <w:i/>
                                        <w:sz w:val="24"/>
                                        <w:szCs w:val="22"/>
                                        <w:highlight w:val="none"/>
                                        <w:lang w:val="en-US" w:eastAsia="zh-CN"/>
                                      </w:rPr>
                                    </m:ctrlPr>
                                  </m:accPr>
                                  <m:e>
                                    <m:r>
                                      <m:rPr/>
                                      <w:rPr>
                                        <w:rFonts w:hint="default" w:ascii="Cambria Math" w:hAnsi="Cambria Math"/>
                                        <w:sz w:val="24"/>
                                        <w:szCs w:val="22"/>
                                        <w:highlight w:val="none"/>
                                        <w:lang w:val="en-US" w:eastAsia="zh-CN"/>
                                      </w:rPr>
                                      <m:t>C</m:t>
                                    </m:r>
                                    <m:ctrlPr>
                                      <w:rPr>
                                        <w:rFonts w:hint="default" w:ascii="Cambria Math" w:hAnsi="Cambria Math"/>
                                        <w:i/>
                                        <w:sz w:val="24"/>
                                        <w:szCs w:val="22"/>
                                        <w:highlight w:val="none"/>
                                        <w:lang w:val="en-US" w:eastAsia="zh-CN"/>
                                      </w:rPr>
                                    </m:ctrlPr>
                                  </m:e>
                                </m:acc>
                                <m:ctrlPr>
                                  <w:rPr>
                                    <w:rFonts w:hint="default" w:ascii="Cambria Math" w:hAnsi="Cambria Math"/>
                                    <w:i/>
                                    <w:sz w:val="24"/>
                                    <w:szCs w:val="22"/>
                                    <w:highlight w:val="none"/>
                                    <w:lang w:val="en-US" w:eastAsia="zh-CN"/>
                                  </w:rPr>
                                </m:ctrlPr>
                              </m:den>
                            </m:f>
                            <m:ctrlPr>
                              <w:rPr>
                                <w:rFonts w:hint="default" w:ascii="Cambria Math" w:hAnsi="Cambria Math"/>
                                <w:i/>
                                <w:sz w:val="24"/>
                                <w:szCs w:val="22"/>
                                <w:highlight w:val="none"/>
                                <w:lang w:val="en-US" w:eastAsia="zh-CN"/>
                              </w:rPr>
                            </m:ctrlPr>
                          </m:e>
                        </m:d>
                        <m:ctrlPr>
                          <w:rPr>
                            <w:rFonts w:hint="default" w:ascii="Cambria Math" w:hAnsi="Cambria Math"/>
                            <w:i/>
                            <w:sz w:val="24"/>
                            <w:szCs w:val="22"/>
                            <w:highlight w:val="none"/>
                            <w:lang w:val="en-US" w:eastAsia="zh-CN"/>
                          </w:rPr>
                        </m:ctrlPr>
                      </m:e>
                      <m:sup>
                        <m:r>
                          <m:rPr/>
                          <w:rPr>
                            <w:rFonts w:hint="default" w:ascii="Cambria Math" w:hAnsi="Cambria Math"/>
                            <w:sz w:val="24"/>
                            <w:szCs w:val="22"/>
                            <w:highlight w:val="none"/>
                            <w:lang w:val="en-US" w:eastAsia="zh-CN"/>
                          </w:rPr>
                          <m:t>2</m:t>
                        </m:r>
                        <m:ctrlPr>
                          <w:rPr>
                            <w:rFonts w:hint="default" w:ascii="Cambria Math" w:hAnsi="Cambria Math"/>
                            <w:i/>
                            <w:sz w:val="24"/>
                            <w:szCs w:val="22"/>
                            <w:highlight w:val="none"/>
                            <w:lang w:val="en-US" w:eastAsia="zh-CN"/>
                          </w:rPr>
                        </m:ctrlPr>
                      </m:sup>
                    </m:sSup>
                    <m:ctrlPr>
                      <w:rPr>
                        <w:rFonts w:hint="default" w:ascii="Cambria Math" w:hAnsi="Cambria Math"/>
                        <w:i/>
                        <w:sz w:val="24"/>
                        <w:szCs w:val="22"/>
                        <w:highlight w:val="none"/>
                        <w:lang w:val="en-US" w:eastAsia="zh-CN"/>
                      </w:rPr>
                    </m:ctrlPr>
                  </m:e>
                </m:nary>
                <m:ctrlPr>
                  <w:rPr>
                    <w:rFonts w:hint="default" w:ascii="Cambria Math" w:hAnsi="Cambria Math"/>
                    <w:i/>
                    <w:sz w:val="24"/>
                    <w:szCs w:val="22"/>
                    <w:highlight w:val="none"/>
                    <w:lang w:val="en-US" w:eastAsia="zh-CN"/>
                  </w:rPr>
                </m:ctrlPr>
              </m:num>
              <m:den>
                <m:r>
                  <m:rPr/>
                  <w:rPr>
                    <w:rFonts w:hint="default" w:ascii="Cambria Math" w:hAnsi="Cambria Math"/>
                    <w:sz w:val="24"/>
                    <w:szCs w:val="22"/>
                    <w:highlight w:val="none"/>
                    <w:lang w:val="en-US" w:eastAsia="zh-CN"/>
                  </w:rPr>
                  <m:t>p(p−1)</m:t>
                </m:r>
                <m:ctrlPr>
                  <w:rPr>
                    <w:rFonts w:hint="default" w:ascii="Cambria Math" w:hAnsi="Cambria Math"/>
                    <w:i/>
                    <w:sz w:val="24"/>
                    <w:szCs w:val="22"/>
                    <w:highlight w:val="none"/>
                    <w:lang w:val="en-US" w:eastAsia="zh-CN"/>
                  </w:rPr>
                </m:ctrlPr>
              </m:den>
            </m:f>
            <m:ctrlPr>
              <w:rPr>
                <w:rFonts w:hint="default" w:ascii="Cambria Math" w:hAnsi="Cambria Math"/>
                <w:i/>
                <w:sz w:val="24"/>
                <w:szCs w:val="22"/>
                <w:highlight w:val="none"/>
                <w:lang w:val="en-US" w:eastAsia="zh-CN"/>
              </w:rPr>
            </m:ctrlPr>
          </m:e>
        </m:rad>
        <m:r>
          <m:rPr/>
          <w:rPr>
            <w:rFonts w:hint="default" w:ascii="Cambria Math" w:hAnsi="Cambria Math"/>
            <w:sz w:val="24"/>
            <w:szCs w:val="22"/>
            <w:highlight w:val="none"/>
            <w:lang w:val="en-US" w:eastAsia="zh-CN"/>
          </w:rPr>
          <m:t>=0.010</m:t>
        </m:r>
        <m:r>
          <m:rPr/>
          <w:rPr>
            <w:rFonts w:hint="eastAsia" w:ascii="Cambria Math" w:hAnsi="Cambria Math"/>
            <w:sz w:val="24"/>
            <w:szCs w:val="22"/>
            <w:highlight w:val="none"/>
            <w:lang w:val="en-US" w:eastAsia="zh-CN"/>
          </w:rPr>
          <m:t>%</m:t>
        </m:r>
      </m:oMath>
      <w:r>
        <w:rPr>
          <w:rFonts w:hint="eastAsia" w:hAnsi="Cambria Math"/>
          <w:i w:val="0"/>
          <w:sz w:val="24"/>
          <w:szCs w:val="22"/>
          <w:highlight w:val="none"/>
          <w:lang w:val="en-US" w:eastAsia="zh-CN"/>
        </w:rPr>
        <w:t>，A类评定</w:t>
      </w:r>
    </w:p>
    <w:p>
      <w:pPr>
        <w:numPr>
          <w:ilvl w:val="0"/>
          <w:numId w:val="3"/>
        </w:numPr>
        <w:spacing w:line="240" w:lineRule="auto"/>
        <w:ind w:left="0" w:leftChars="0" w:firstLine="0" w:firstLineChars="0"/>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灯在重复点燃，其实际发光强度有一定起伏，根据经验，对于被测灯，其灯量值变化范围不超过0.1%，均匀分布。因此认为灯光通量量值分散性引入的不确定度是</w:t>
      </w:r>
    </w:p>
    <w:p>
      <w:pPr>
        <w:numPr>
          <w:ilvl w:val="0"/>
          <w:numId w:val="0"/>
        </w:numPr>
        <w:spacing w:line="240" w:lineRule="auto"/>
        <w:jc w:val="center"/>
        <w:rPr>
          <w:rFonts w:hint="default" w:hAnsi="Cambria Math"/>
          <w:i w:val="0"/>
          <w:sz w:val="24"/>
          <w:szCs w:val="22"/>
          <w:highlight w:val="none"/>
          <w:lang w:val="en-US" w:eastAsia="zh-CN"/>
        </w:rPr>
      </w:pPr>
      <m:oMath>
        <m:sSub>
          <m:sSubPr>
            <m:ctrlPr>
              <w:rPr>
                <w:rFonts w:hint="default" w:ascii="Cambria Math" w:hAnsi="Cambria Math"/>
                <w:i w:val="0"/>
                <w:sz w:val="24"/>
                <w:szCs w:val="22"/>
                <w:highlight w:val="none"/>
                <w:lang w:val="en-US" w:eastAsia="zh-CN"/>
              </w:rPr>
            </m:ctrlPr>
          </m:sSubPr>
          <m:e>
            <m:r>
              <m:rPr>
                <m:sty m:val="p"/>
              </m:rPr>
              <w:rPr>
                <w:rFonts w:hint="default" w:ascii="Cambria Math" w:hAnsi="Cambria Math"/>
                <w:sz w:val="24"/>
                <w:szCs w:val="22"/>
                <w:highlight w:val="none"/>
                <w:lang w:val="en-US" w:eastAsia="zh-CN"/>
              </w:rPr>
              <m:t>u</m:t>
            </m:r>
            <m:ctrlPr>
              <w:rPr>
                <w:rFonts w:hint="default" w:ascii="Cambria Math" w:hAnsi="Cambria Math"/>
                <w:i w:val="0"/>
                <w:sz w:val="24"/>
                <w:szCs w:val="22"/>
                <w:highlight w:val="none"/>
                <w:lang w:val="en-US" w:eastAsia="zh-CN"/>
              </w:rPr>
            </m:ctrlPr>
          </m:e>
          <m:sub>
            <m:r>
              <m:rPr>
                <m:sty m:val="p"/>
              </m:rPr>
              <w:rPr>
                <w:rFonts w:hint="default" w:ascii="Cambria Math" w:hAnsi="Cambria Math"/>
                <w:sz w:val="24"/>
                <w:szCs w:val="22"/>
                <w:highlight w:val="none"/>
                <w:lang w:val="en-US" w:eastAsia="zh-CN"/>
              </w:rPr>
              <m:t>rel,6</m:t>
            </m:r>
            <m:ctrlPr>
              <w:rPr>
                <w:rFonts w:hint="default" w:ascii="Cambria Math" w:hAnsi="Cambria Math"/>
                <w:i w:val="0"/>
                <w:sz w:val="24"/>
                <w:szCs w:val="22"/>
                <w:highlight w:val="none"/>
                <w:lang w:val="en-US" w:eastAsia="zh-CN"/>
              </w:rPr>
            </m:ctrlPr>
          </m:sub>
        </m:sSub>
        <m:r>
          <m:rPr>
            <m:sty m:val="p"/>
          </m:rPr>
          <w:rPr>
            <w:rFonts w:hint="default" w:ascii="Cambria Math" w:hAnsi="Cambria Math"/>
            <w:sz w:val="24"/>
            <w:szCs w:val="22"/>
            <w:highlight w:val="none"/>
            <w:lang w:val="en-US" w:eastAsia="zh-CN"/>
          </w:rPr>
          <m:t>=</m:t>
        </m:r>
        <m:f>
          <m:fPr>
            <m:ctrlPr>
              <w:rPr>
                <w:rFonts w:hint="default" w:ascii="Cambria Math" w:hAnsi="Cambria Math"/>
                <w:i w:val="0"/>
                <w:sz w:val="24"/>
                <w:szCs w:val="22"/>
                <w:highlight w:val="none"/>
                <w:lang w:val="en-US" w:eastAsia="zh-CN"/>
              </w:rPr>
            </m:ctrlPr>
          </m:fPr>
          <m:num>
            <m:r>
              <m:rPr>
                <m:sty m:val="p"/>
              </m:rPr>
              <w:rPr>
                <w:rFonts w:hint="default" w:ascii="Cambria Math" w:hAnsi="Cambria Math"/>
                <w:sz w:val="24"/>
                <w:szCs w:val="22"/>
                <w:highlight w:val="none"/>
                <w:lang w:val="en-US" w:eastAsia="zh-CN"/>
              </w:rPr>
              <m:t>0.1%</m:t>
            </m:r>
            <m:ctrlPr>
              <w:rPr>
                <w:rFonts w:hint="default" w:ascii="Cambria Math" w:hAnsi="Cambria Math"/>
                <w:i w:val="0"/>
                <w:sz w:val="24"/>
                <w:szCs w:val="22"/>
                <w:highlight w:val="none"/>
                <w:lang w:val="en-US" w:eastAsia="zh-CN"/>
              </w:rPr>
            </m:ctrlPr>
          </m:num>
          <m:den>
            <m:r>
              <m:rPr>
                <m:sty m:val="p"/>
              </m:rPr>
              <w:rPr>
                <w:rFonts w:hint="default" w:ascii="Cambria Math" w:hAnsi="Cambria Math"/>
                <w:sz w:val="24"/>
                <w:szCs w:val="22"/>
                <w:highlight w:val="none"/>
                <w:lang w:val="en-US" w:eastAsia="zh-CN"/>
              </w:rPr>
              <m:t>2</m:t>
            </m:r>
            <m:ctrlPr>
              <w:rPr>
                <w:rFonts w:hint="default" w:ascii="Cambria Math" w:hAnsi="Cambria Math"/>
                <w:i w:val="0"/>
                <w:sz w:val="24"/>
                <w:szCs w:val="22"/>
                <w:highlight w:val="none"/>
                <w:lang w:val="en-US" w:eastAsia="zh-CN"/>
              </w:rPr>
            </m:ctrlPr>
          </m:den>
        </m:f>
        <m:r>
          <m:rPr>
            <m:sty m:val="p"/>
          </m:rPr>
          <w:rPr>
            <w:rFonts w:hint="default" w:ascii="Cambria Math" w:hAnsi="Cambria Math"/>
            <w:sz w:val="24"/>
            <w:szCs w:val="22"/>
            <w:highlight w:val="none"/>
            <w:lang w:val="en-US" w:eastAsia="zh-CN"/>
          </w:rPr>
          <m:t>×</m:t>
        </m:r>
        <m:f>
          <m:fPr>
            <m:ctrlPr>
              <w:rPr>
                <w:rFonts w:hint="default" w:ascii="Cambria Math" w:hAnsi="Cambria Math"/>
                <w:i w:val="0"/>
                <w:sz w:val="24"/>
                <w:szCs w:val="22"/>
                <w:highlight w:val="none"/>
                <w:lang w:val="en-US" w:eastAsia="zh-CN"/>
              </w:rPr>
            </m:ctrlPr>
          </m:fPr>
          <m:num>
            <m:r>
              <m:rPr>
                <m:sty m:val="p"/>
              </m:rPr>
              <w:rPr>
                <w:rFonts w:hint="default" w:ascii="Cambria Math" w:hAnsi="Cambria Math"/>
                <w:sz w:val="24"/>
                <w:szCs w:val="22"/>
                <w:highlight w:val="none"/>
                <w:lang w:val="en-US" w:eastAsia="zh-CN"/>
              </w:rPr>
              <m:t>1</m:t>
            </m:r>
            <m:ctrlPr>
              <w:rPr>
                <w:rFonts w:hint="default" w:ascii="Cambria Math" w:hAnsi="Cambria Math"/>
                <w:i w:val="0"/>
                <w:sz w:val="24"/>
                <w:szCs w:val="22"/>
                <w:highlight w:val="none"/>
                <w:lang w:val="en-US" w:eastAsia="zh-CN"/>
              </w:rPr>
            </m:ctrlPr>
          </m:num>
          <m:den>
            <m:rad>
              <m:radPr>
                <m:degHide m:val="1"/>
                <m:ctrlPr>
                  <w:rPr>
                    <w:rFonts w:hint="default" w:ascii="Cambria Math" w:hAnsi="Cambria Math"/>
                    <w:i w:val="0"/>
                    <w:sz w:val="24"/>
                    <w:szCs w:val="22"/>
                    <w:highlight w:val="none"/>
                    <w:lang w:val="en-US" w:eastAsia="zh-CN"/>
                  </w:rPr>
                </m:ctrlPr>
              </m:radPr>
              <m:deg>
                <m:ctrlPr>
                  <w:rPr>
                    <w:rFonts w:hint="default" w:ascii="Cambria Math" w:hAnsi="Cambria Math"/>
                    <w:i w:val="0"/>
                    <w:sz w:val="24"/>
                    <w:szCs w:val="22"/>
                    <w:highlight w:val="none"/>
                    <w:lang w:val="en-US" w:eastAsia="zh-CN"/>
                  </w:rPr>
                </m:ctrlPr>
              </m:deg>
              <m:e>
                <m:r>
                  <m:rPr>
                    <m:sty m:val="p"/>
                  </m:rPr>
                  <w:rPr>
                    <w:rFonts w:hint="default" w:ascii="Cambria Math" w:hAnsi="Cambria Math"/>
                    <w:sz w:val="24"/>
                    <w:szCs w:val="22"/>
                    <w:highlight w:val="none"/>
                    <w:lang w:val="en-US" w:eastAsia="zh-CN"/>
                  </w:rPr>
                  <m:t>3</m:t>
                </m:r>
                <m:ctrlPr>
                  <w:rPr>
                    <w:rFonts w:hint="default" w:ascii="Cambria Math" w:hAnsi="Cambria Math"/>
                    <w:i w:val="0"/>
                    <w:sz w:val="24"/>
                    <w:szCs w:val="22"/>
                    <w:highlight w:val="none"/>
                    <w:lang w:val="en-US" w:eastAsia="zh-CN"/>
                  </w:rPr>
                </m:ctrlPr>
              </m:e>
            </m:rad>
            <m:ctrlPr>
              <w:rPr>
                <w:rFonts w:hint="default" w:ascii="Cambria Math" w:hAnsi="Cambria Math"/>
                <w:i w:val="0"/>
                <w:sz w:val="24"/>
                <w:szCs w:val="22"/>
                <w:highlight w:val="none"/>
                <w:lang w:val="en-US" w:eastAsia="zh-CN"/>
              </w:rPr>
            </m:ctrlPr>
          </m:den>
        </m:f>
        <m:r>
          <m:rPr>
            <m:sty m:val="p"/>
          </m:rPr>
          <w:rPr>
            <w:rFonts w:hint="default" w:ascii="Cambria Math" w:hAnsi="Cambria Math"/>
            <w:sz w:val="24"/>
            <w:szCs w:val="22"/>
            <w:highlight w:val="none"/>
            <w:lang w:val="en-US" w:eastAsia="zh-CN"/>
          </w:rPr>
          <m:t>≈0.03%</m:t>
        </m:r>
      </m:oMath>
      <w:r>
        <w:rPr>
          <w:rFonts w:hint="default" w:hAnsi="Cambria Math"/>
          <w:i w:val="0"/>
          <w:sz w:val="24"/>
          <w:szCs w:val="22"/>
          <w:highlight w:val="none"/>
          <w:lang w:val="en-US" w:eastAsia="zh-CN"/>
        </w:rPr>
        <w:t>，B类评定</w:t>
      </w:r>
    </w:p>
    <w:p>
      <w:pPr>
        <w:numPr>
          <w:ilvl w:val="0"/>
          <w:numId w:val="0"/>
        </w:numPr>
        <w:spacing w:line="240" w:lineRule="auto"/>
        <w:jc w:val="center"/>
        <w:rPr>
          <w:rFonts w:hint="default" w:hAnsi="Cambria Math"/>
          <w:i w:val="0"/>
          <w:sz w:val="24"/>
          <w:szCs w:val="22"/>
          <w:highlight w:val="none"/>
          <w:lang w:val="en-US" w:eastAsia="zh-CN"/>
        </w:rPr>
      </w:pPr>
    </w:p>
    <w:p>
      <w:pPr>
        <w:numPr>
          <w:ilvl w:val="0"/>
          <w:numId w:val="3"/>
        </w:numPr>
        <w:spacing w:line="240" w:lineRule="auto"/>
        <w:ind w:left="0" w:leftChars="0" w:firstLine="0" w:firstLineChars="0"/>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光度接收器与被测灯灯丝平面调节引入的不确定度。在本校准规范中，灯丝平面调节的对线偏差不超过</w:t>
      </w:r>
      <w:r>
        <w:rPr>
          <w:rFonts w:hint="default" w:ascii="Times New Roman" w:hAnsi="Times New Roman" w:cs="Times New Roman"/>
          <w:i w:val="0"/>
          <w:sz w:val="24"/>
          <w:szCs w:val="22"/>
          <w:highlight w:val="none"/>
          <w:lang w:val="en-US" w:eastAsia="zh-CN"/>
        </w:rPr>
        <w:t>±</w:t>
      </w:r>
      <w:r>
        <w:rPr>
          <w:rFonts w:hint="eastAsia" w:hAnsi="Cambria Math"/>
          <w:i w:val="0"/>
          <w:sz w:val="24"/>
          <w:szCs w:val="22"/>
          <w:highlight w:val="none"/>
          <w:lang w:val="en-US" w:eastAsia="zh-CN"/>
        </w:rPr>
        <w:t>0.3 mm。 光度接收器与被测灯丝平面的调整带来的对距离的影响不会超过</w:t>
      </w:r>
      <w:r>
        <w:rPr>
          <w:rFonts w:hint="default" w:ascii="Times New Roman" w:hAnsi="Times New Roman" w:cs="Times New Roman"/>
          <w:i w:val="0"/>
          <w:sz w:val="24"/>
          <w:szCs w:val="22"/>
          <w:highlight w:val="none"/>
          <w:lang w:val="en-US" w:eastAsia="zh-CN"/>
        </w:rPr>
        <w:t>±</w:t>
      </w:r>
      <w:r>
        <w:rPr>
          <w:rFonts w:hint="eastAsia" w:hAnsi="Cambria Math"/>
          <w:i w:val="0"/>
          <w:sz w:val="24"/>
          <w:szCs w:val="22"/>
          <w:highlight w:val="none"/>
          <w:lang w:val="en-US" w:eastAsia="zh-CN"/>
        </w:rPr>
        <w:t>0.6 mm，且服从三角分布，则光度接收器与被测灯丝平面的调整引入的距离相对标准不确定度是</w:t>
      </w:r>
    </w:p>
    <w:p>
      <w:pPr>
        <w:numPr>
          <w:ilvl w:val="0"/>
          <w:numId w:val="0"/>
        </w:numPr>
        <w:spacing w:line="240" w:lineRule="auto"/>
        <w:ind w:firstLine="480" w:firstLineChars="200"/>
        <w:jc w:val="both"/>
        <w:rPr>
          <w:rFonts w:hint="default" w:hAnsi="Cambria Math" w:eastAsiaTheme="minorEastAsia"/>
          <w:i w:val="0"/>
          <w:sz w:val="24"/>
          <w:szCs w:val="22"/>
          <w:highlight w:val="none"/>
          <w:lang w:val="en-US" w:eastAsia="zh-CN"/>
        </w:rPr>
      </w:pPr>
      <m:oMathPara>
        <m:oMath>
          <m:r>
            <m:rPr/>
            <w:rPr>
              <w:rFonts w:hint="default" w:ascii="Cambria Math" w:hAnsi="Cambria Math" w:cs="Times New Roman"/>
              <w:kern w:val="2"/>
              <w:sz w:val="24"/>
              <w:szCs w:val="22"/>
              <w:highlight w:val="none"/>
              <w:lang w:val="en-US" w:eastAsia="zh-CN" w:bidi="ar-SA"/>
            </w:rPr>
            <m:t>u</m:t>
          </m:r>
          <m:r>
            <m:rPr>
              <m:sty m:val="p"/>
            </m:rPr>
            <w:rPr>
              <w:rFonts w:hint="default" w:ascii="Cambria Math" w:hAnsi="Cambria Math" w:cs="Times New Roman"/>
              <w:kern w:val="2"/>
              <w:sz w:val="24"/>
              <w:szCs w:val="22"/>
              <w:highlight w:val="none"/>
              <w:lang w:val="en-US" w:eastAsia="zh-CN" w:bidi="ar-SA"/>
            </w:rPr>
            <m:t>(</m:t>
          </m:r>
          <m:sSub>
            <m:sSubPr>
              <m:ctrlPr>
                <w:rPr>
                  <w:rFonts w:hint="default" w:ascii="Cambria Math" w:hAnsi="Cambria Math" w:cs="Times New Roman"/>
                  <w:i w:val="0"/>
                  <w:kern w:val="2"/>
                  <w:sz w:val="24"/>
                  <w:szCs w:val="22"/>
                  <w:highlight w:val="none"/>
                  <w:lang w:val="en-US" w:eastAsia="zh-CN" w:bidi="ar-SA"/>
                </w:rPr>
              </m:ctrlPr>
            </m:sSubPr>
            <m:e>
              <m:r>
                <m:rPr/>
                <w:rPr>
                  <w:rFonts w:hint="default" w:ascii="Cambria Math" w:hAnsi="Cambria Math" w:cs="Times New Roman"/>
                  <w:kern w:val="2"/>
                  <w:sz w:val="24"/>
                  <w:szCs w:val="22"/>
                  <w:highlight w:val="none"/>
                  <w:lang w:val="en-US" w:eastAsia="zh-CN" w:bidi="ar-SA"/>
                </w:rPr>
                <m:t>d</m:t>
              </m:r>
              <m:ctrlPr>
                <w:rPr>
                  <w:rFonts w:hint="default" w:ascii="Cambria Math" w:hAnsi="Cambria Math" w:cs="Times New Roman"/>
                  <w:i w:val="0"/>
                  <w:kern w:val="2"/>
                  <w:sz w:val="24"/>
                  <w:szCs w:val="22"/>
                  <w:highlight w:val="none"/>
                  <w:lang w:val="en-US" w:eastAsia="zh-CN" w:bidi="ar-SA"/>
                </w:rPr>
              </m:ctrlPr>
            </m:e>
            <m:sub>
              <m:r>
                <m:rPr>
                  <m:sty m:val="p"/>
                </m:rPr>
                <w:rPr>
                  <w:rFonts w:hint="default" w:ascii="Cambria Math" w:hAnsi="Cambria Math" w:cs="Times New Roman"/>
                  <w:kern w:val="2"/>
                  <w:sz w:val="24"/>
                  <w:szCs w:val="22"/>
                  <w:highlight w:val="none"/>
                  <w:lang w:val="en-US" w:eastAsia="zh-CN" w:bidi="ar-SA"/>
                </w:rPr>
                <m:t>t</m:t>
              </m:r>
              <m:ctrlPr>
                <w:rPr>
                  <w:rFonts w:hint="default" w:ascii="Cambria Math" w:hAnsi="Cambria Math" w:cs="Times New Roman"/>
                  <w:i w:val="0"/>
                  <w:kern w:val="2"/>
                  <w:sz w:val="24"/>
                  <w:szCs w:val="22"/>
                  <w:highlight w:val="none"/>
                  <w:lang w:val="en-US" w:eastAsia="zh-CN" w:bidi="ar-SA"/>
                </w:rPr>
              </m:ctrlPr>
            </m:sub>
          </m:sSub>
          <m:r>
            <m:rPr>
              <m:sty m:val="p"/>
            </m:rPr>
            <w:rPr>
              <w:rFonts w:hint="default" w:ascii="Cambria Math" w:hAnsi="Cambria Math" w:cs="Times New Roman"/>
              <w:kern w:val="2"/>
              <w:sz w:val="24"/>
              <w:szCs w:val="22"/>
              <w:highlight w:val="none"/>
              <w:lang w:val="en-US" w:eastAsia="zh-CN" w:bidi="ar-SA"/>
            </w:rPr>
            <m:t>)=</m:t>
          </m:r>
          <m:f>
            <m:fPr>
              <m:ctrlPr>
                <w:rPr>
                  <w:rFonts w:hint="default" w:ascii="Cambria Math" w:hAnsi="Cambria Math" w:cs="Times New Roman"/>
                  <w:i w:val="0"/>
                  <w:kern w:val="2"/>
                  <w:sz w:val="24"/>
                  <w:szCs w:val="22"/>
                  <w:highlight w:val="none"/>
                  <w:lang w:val="en-US" w:eastAsia="zh-CN" w:bidi="ar-SA"/>
                </w:rPr>
              </m:ctrlPr>
            </m:fPr>
            <m:num>
              <m:r>
                <m:rPr>
                  <m:sty m:val="p"/>
                </m:rPr>
                <w:rPr>
                  <w:rFonts w:hint="default" w:ascii="Cambria Math" w:hAnsi="Cambria Math" w:cs="Times New Roman"/>
                  <w:kern w:val="2"/>
                  <w:sz w:val="24"/>
                  <w:szCs w:val="22"/>
                  <w:highlight w:val="none"/>
                  <w:lang w:val="en-US" w:eastAsia="zh-CN" w:bidi="ar-SA"/>
                </w:rPr>
                <m:t>0</m:t>
              </m:r>
              <m:r>
                <m:rPr>
                  <m:sty m:val="p"/>
                </m:rPr>
                <w:rPr>
                  <w:rFonts w:hint="eastAsia" w:ascii="Cambria Math" w:hAnsi="Cambria Math" w:cs="Times New Roman"/>
                  <w:kern w:val="2"/>
                  <w:sz w:val="24"/>
                  <w:szCs w:val="22"/>
                  <w:highlight w:val="none"/>
                  <w:lang w:val="en-US" w:eastAsia="zh-CN" w:bidi="ar-SA"/>
                </w:rPr>
                <m:t>.</m:t>
              </m:r>
              <m:r>
                <m:rPr>
                  <m:sty m:val="p"/>
                </m:rPr>
                <w:rPr>
                  <w:rFonts w:hint="default" w:ascii="Cambria Math" w:hAnsi="Cambria Math" w:cs="Times New Roman"/>
                  <w:kern w:val="2"/>
                  <w:sz w:val="24"/>
                  <w:szCs w:val="22"/>
                  <w:highlight w:val="none"/>
                  <w:lang w:val="en-US" w:eastAsia="zh-CN" w:bidi="ar-SA"/>
                </w:rPr>
                <m:t>0006</m:t>
              </m:r>
              <m:ctrlPr>
                <w:rPr>
                  <w:rFonts w:hint="default" w:ascii="Cambria Math" w:hAnsi="Cambria Math" w:cs="Times New Roman"/>
                  <w:i w:val="0"/>
                  <w:kern w:val="2"/>
                  <w:sz w:val="24"/>
                  <w:szCs w:val="22"/>
                  <w:highlight w:val="none"/>
                  <w:lang w:val="en-US" w:eastAsia="zh-CN" w:bidi="ar-SA"/>
                </w:rPr>
              </m:ctrlPr>
            </m:num>
            <m:den>
              <m:r>
                <m:rPr>
                  <m:sty m:val="p"/>
                </m:rPr>
                <w:rPr>
                  <w:rFonts w:hint="default" w:ascii="Cambria Math" w:hAnsi="Cambria Math" w:cs="Times New Roman"/>
                  <w:kern w:val="2"/>
                  <w:sz w:val="24"/>
                  <w:szCs w:val="22"/>
                  <w:highlight w:val="none"/>
                  <w:lang w:val="en-US" w:eastAsia="zh-CN" w:bidi="ar-SA"/>
                </w:rPr>
                <m:t>2</m:t>
              </m:r>
              <m:r>
                <m:rPr>
                  <m:sty m:val="p"/>
                </m:rPr>
                <w:rPr>
                  <w:rFonts w:hint="eastAsia" w:ascii="Cambria Math" w:hAnsi="Cambria Math" w:cs="Times New Roman"/>
                  <w:kern w:val="2"/>
                  <w:sz w:val="24"/>
                  <w:szCs w:val="22"/>
                  <w:highlight w:val="none"/>
                  <w:lang w:val="en-US" w:eastAsia="zh-CN" w:bidi="ar-SA"/>
                </w:rPr>
                <m:t>.</m:t>
              </m:r>
              <m:r>
                <m:rPr>
                  <m:sty m:val="p"/>
                </m:rPr>
                <w:rPr>
                  <w:rFonts w:hint="default" w:ascii="Cambria Math" w:hAnsi="Cambria Math" w:cs="Times New Roman"/>
                  <w:kern w:val="2"/>
                  <w:sz w:val="24"/>
                  <w:szCs w:val="22"/>
                  <w:highlight w:val="none"/>
                  <w:lang w:val="en-US" w:eastAsia="zh-CN" w:bidi="ar-SA"/>
                </w:rPr>
                <m:t>5</m:t>
              </m:r>
              <m:ctrlPr>
                <w:rPr>
                  <w:rFonts w:hint="default" w:ascii="Cambria Math" w:hAnsi="Cambria Math" w:cs="Times New Roman"/>
                  <w:kern w:val="2"/>
                  <w:sz w:val="24"/>
                  <w:szCs w:val="22"/>
                  <w:highlight w:val="none"/>
                  <w:lang w:val="en-US" w:eastAsia="zh-CN" w:bidi="ar-SA"/>
                </w:rPr>
              </m:ctrlPr>
            </m:den>
          </m:f>
          <m:r>
            <m:rPr>
              <m:sty m:val="p"/>
            </m:rPr>
            <w:rPr>
              <w:rFonts w:ascii="Cambria Math" w:hAnsi="Cambria Math" w:cs="Times New Roman"/>
              <w:kern w:val="2"/>
              <w:sz w:val="24"/>
              <w:szCs w:val="22"/>
              <w:highlight w:val="none"/>
              <w:lang w:val="en-US" w:bidi="ar-SA"/>
            </w:rPr>
            <m:t>∙</m:t>
          </m:r>
          <m:f>
            <m:fPr>
              <m:ctrlPr>
                <w:rPr>
                  <w:rFonts w:ascii="Cambria Math" w:hAnsi="Cambria Math" w:cs="Times New Roman"/>
                  <w:kern w:val="2"/>
                  <w:sz w:val="24"/>
                  <w:szCs w:val="22"/>
                  <w:highlight w:val="none"/>
                  <w:lang w:val="en-US" w:bidi="ar-SA"/>
                </w:rPr>
              </m:ctrlPr>
            </m:fPr>
            <m:num>
              <m:r>
                <m:rPr>
                  <m:sty m:val="p"/>
                </m:rPr>
                <w:rPr>
                  <w:rFonts w:hint="default" w:ascii="Cambria Math" w:hAnsi="Cambria Math" w:cs="Times New Roman"/>
                  <w:kern w:val="2"/>
                  <w:sz w:val="24"/>
                  <w:szCs w:val="22"/>
                  <w:highlight w:val="none"/>
                  <w:lang w:val="en-US" w:eastAsia="zh-CN" w:bidi="ar-SA"/>
                </w:rPr>
                <m:t>1</m:t>
              </m:r>
              <m:ctrlPr>
                <w:rPr>
                  <w:rFonts w:ascii="Cambria Math" w:hAnsi="Cambria Math" w:cs="Times New Roman"/>
                  <w:kern w:val="2"/>
                  <w:sz w:val="24"/>
                  <w:szCs w:val="22"/>
                  <w:highlight w:val="none"/>
                  <w:lang w:val="en-US" w:bidi="ar-SA"/>
                </w:rPr>
              </m:ctrlPr>
            </m:num>
            <m:den>
              <m:rad>
                <m:radPr>
                  <m:degHide m:val="1"/>
                  <m:ctrlPr>
                    <w:rPr>
                      <w:rFonts w:ascii="Cambria Math" w:hAnsi="Cambria Math" w:cs="Times New Roman"/>
                      <w:kern w:val="2"/>
                      <w:sz w:val="24"/>
                      <w:szCs w:val="22"/>
                      <w:highlight w:val="none"/>
                      <w:lang w:val="en-US" w:bidi="ar-SA"/>
                    </w:rPr>
                  </m:ctrlPr>
                </m:radPr>
                <m:deg>
                  <m:ctrlPr>
                    <w:rPr>
                      <w:rFonts w:ascii="Cambria Math" w:hAnsi="Cambria Math" w:cs="Times New Roman"/>
                      <w:kern w:val="2"/>
                      <w:sz w:val="24"/>
                      <w:szCs w:val="22"/>
                      <w:highlight w:val="none"/>
                      <w:lang w:val="en-US" w:bidi="ar-SA"/>
                    </w:rPr>
                  </m:ctrlPr>
                </m:deg>
                <m:e>
                  <m:r>
                    <m:rPr>
                      <m:sty m:val="p"/>
                    </m:rPr>
                    <w:rPr>
                      <w:rFonts w:hint="default" w:ascii="Cambria Math" w:hAnsi="Cambria Math" w:cs="Times New Roman"/>
                      <w:kern w:val="2"/>
                      <w:sz w:val="24"/>
                      <w:szCs w:val="22"/>
                      <w:highlight w:val="none"/>
                      <w:lang w:val="en-US" w:eastAsia="zh-CN" w:bidi="ar-SA"/>
                    </w:rPr>
                    <m:t>6</m:t>
                  </m:r>
                  <m:ctrlPr>
                    <w:rPr>
                      <w:rFonts w:ascii="Cambria Math" w:hAnsi="Cambria Math" w:cs="Times New Roman"/>
                      <w:kern w:val="2"/>
                      <w:sz w:val="24"/>
                      <w:szCs w:val="22"/>
                      <w:highlight w:val="none"/>
                      <w:lang w:val="en-US" w:bidi="ar-SA"/>
                    </w:rPr>
                  </m:ctrlPr>
                </m:e>
              </m:rad>
              <m:ctrlPr>
                <w:rPr>
                  <w:rFonts w:ascii="Cambria Math" w:hAnsi="Cambria Math" w:cs="Times New Roman"/>
                  <w:kern w:val="2"/>
                  <w:sz w:val="24"/>
                  <w:szCs w:val="22"/>
                  <w:highlight w:val="none"/>
                  <w:lang w:val="en-US" w:bidi="ar-SA"/>
                </w:rPr>
              </m:ctrlPr>
            </m:den>
          </m:f>
          <m:r>
            <m:rPr>
              <m:sty m:val="p"/>
            </m:rPr>
            <w:rPr>
              <w:rFonts w:hint="eastAsia" w:ascii="Cambria Math" w:hAnsi="Cambria Math" w:cs="Times New Roman"/>
              <w:kern w:val="2"/>
              <w:sz w:val="24"/>
              <w:szCs w:val="22"/>
              <w:highlight w:val="none"/>
              <w:lang w:val="en-US" w:eastAsia="zh-CN" w:bidi="ar-SA"/>
            </w:rPr>
            <m:t>=</m:t>
          </m:r>
          <m:r>
            <m:rPr>
              <m:sty m:val="p"/>
            </m:rPr>
            <w:rPr>
              <w:rFonts w:hint="default" w:ascii="Cambria Math" w:hAnsi="Cambria Math" w:cs="Times New Roman"/>
              <w:kern w:val="2"/>
              <w:sz w:val="24"/>
              <w:szCs w:val="22"/>
              <w:highlight w:val="none"/>
              <w:lang w:val="en-US" w:eastAsia="zh-CN" w:bidi="ar-SA"/>
            </w:rPr>
            <m:t>0</m:t>
          </m:r>
          <m:r>
            <m:rPr>
              <m:sty m:val="p"/>
            </m:rPr>
            <w:rPr>
              <w:rFonts w:hint="eastAsia" w:ascii="Cambria Math" w:hAnsi="Cambria Math" w:cs="Times New Roman"/>
              <w:kern w:val="2"/>
              <w:sz w:val="24"/>
              <w:szCs w:val="22"/>
              <w:highlight w:val="none"/>
              <w:lang w:val="en-US" w:eastAsia="zh-CN" w:bidi="ar-SA"/>
            </w:rPr>
            <m:t>.</m:t>
          </m:r>
          <m:r>
            <m:rPr>
              <m:sty m:val="p"/>
            </m:rPr>
            <w:rPr>
              <w:rFonts w:hint="default" w:ascii="Cambria Math" w:hAnsi="Cambria Math" w:cs="Times New Roman"/>
              <w:kern w:val="2"/>
              <w:sz w:val="24"/>
              <w:szCs w:val="22"/>
              <w:highlight w:val="none"/>
              <w:lang w:val="en-US" w:eastAsia="zh-CN" w:bidi="ar-SA"/>
            </w:rPr>
            <m:t>0082</m:t>
          </m:r>
          <m:r>
            <m:rPr>
              <m:sty m:val="p"/>
            </m:rPr>
            <w:rPr>
              <w:rFonts w:hint="eastAsia" w:ascii="Cambria Math" w:hAnsi="Cambria Math" w:cs="Times New Roman"/>
              <w:kern w:val="2"/>
              <w:sz w:val="24"/>
              <w:szCs w:val="22"/>
              <w:highlight w:val="none"/>
              <w:lang w:val="en-US" w:eastAsia="zh-CN" w:bidi="ar-SA"/>
            </w:rPr>
            <m:t>%</m:t>
          </m:r>
        </m:oMath>
      </m:oMathPara>
    </w:p>
    <w:p>
      <w:pPr>
        <w:numPr>
          <w:ilvl w:val="0"/>
          <w:numId w:val="0"/>
        </w:numPr>
        <w:spacing w:line="240" w:lineRule="auto"/>
        <w:jc w:val="both"/>
        <w:rPr>
          <w:rFonts w:hint="eastAsia" w:hAnsi="Cambria Math"/>
          <w:i w:val="0"/>
          <w:sz w:val="24"/>
          <w:szCs w:val="22"/>
          <w:highlight w:val="none"/>
          <w:lang w:val="en-US" w:eastAsia="zh-CN"/>
        </w:rPr>
      </w:pPr>
      <w:r>
        <w:rPr>
          <w:rFonts w:hint="eastAsia" w:hAnsi="Cambria Math"/>
          <w:i w:val="0"/>
          <w:sz w:val="24"/>
          <w:szCs w:val="22"/>
          <w:highlight w:val="none"/>
          <w:lang w:val="en-US" w:eastAsia="zh-CN"/>
        </w:rPr>
        <w:t>因为光度计的读数与距离的平方成反比，因此距离的不确定度对</w:t>
      </w:r>
      <m:oMath>
        <m:sSub>
          <m:sSubPr>
            <m:ctrlPr>
              <w:rPr>
                <w:rFonts w:ascii="Cambria Math" w:hAnsi="Cambria Math"/>
                <w:i/>
                <w:sz w:val="24"/>
                <w:szCs w:val="22"/>
                <w:highlight w:val="none"/>
                <w:lang w:val="en-US"/>
              </w:rPr>
            </m:ctrlPr>
          </m:sSubPr>
          <m:e>
            <m:acc>
              <m:accPr>
                <m:chr m:val="̅"/>
                <m:ctrlPr>
                  <w:rPr>
                    <w:rFonts w:ascii="Cambria Math" w:hAnsi="Cambria Math"/>
                    <w:i/>
                    <w:sz w:val="24"/>
                    <w:szCs w:val="22"/>
                    <w:highlight w:val="none"/>
                    <w:lang w:val="en-US"/>
                  </w:rPr>
                </m:ctrlPr>
              </m:accPr>
              <m:e>
                <m:r>
                  <m:rPr/>
                  <w:rPr>
                    <w:rFonts w:hint="default" w:ascii="Cambria Math" w:hAnsi="Cambria Math"/>
                    <w:sz w:val="24"/>
                    <w:szCs w:val="22"/>
                    <w:highlight w:val="none"/>
                    <w:lang w:val="en-US" w:eastAsia="zh-CN"/>
                  </w:rPr>
                  <m:t>m</m:t>
                </m:r>
                <m:ctrlPr>
                  <w:rPr>
                    <w:rFonts w:ascii="Cambria Math" w:hAnsi="Cambria Math"/>
                    <w:i/>
                    <w:sz w:val="24"/>
                    <w:szCs w:val="22"/>
                    <w:highlight w:val="none"/>
                    <w:lang w:val="en-US"/>
                  </w:rPr>
                </m:ctrlPr>
              </m:e>
            </m:acc>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t</m:t>
            </m:r>
            <m:ctrlPr>
              <w:rPr>
                <w:rFonts w:ascii="Cambria Math" w:hAnsi="Cambria Math"/>
                <w:i/>
                <w:sz w:val="24"/>
                <w:szCs w:val="22"/>
                <w:highlight w:val="none"/>
                <w:lang w:val="en-US"/>
              </w:rPr>
            </m:ctrlPr>
          </m:sub>
        </m:sSub>
      </m:oMath>
      <w:r>
        <w:rPr>
          <w:rFonts w:hint="eastAsia" w:hAnsi="Cambria Math"/>
          <w:i w:val="0"/>
          <w:sz w:val="24"/>
          <w:szCs w:val="22"/>
          <w:highlight w:val="none"/>
          <w:lang w:val="en-US" w:eastAsia="zh-CN"/>
        </w:rPr>
        <w:t>的标准不确定度贡献为</w:t>
      </w:r>
    </w:p>
    <w:p>
      <w:pPr>
        <w:numPr>
          <w:ilvl w:val="0"/>
          <w:numId w:val="0"/>
        </w:numPr>
        <w:spacing w:line="240" w:lineRule="auto"/>
        <w:jc w:val="center"/>
        <w:rPr>
          <w:rFonts w:hint="eastAsia" w:hAnsi="Cambria Math"/>
          <w:i w:val="0"/>
          <w:sz w:val="24"/>
          <w:szCs w:val="22"/>
          <w:highlight w:val="none"/>
          <w:lang w:val="en-US" w:eastAsia="zh-CN"/>
        </w:rPr>
      </w:pPr>
      <m:oMath>
        <m:sSub>
          <m:sSubPr>
            <m:ctrlPr>
              <w:rPr>
                <w:rFonts w:ascii="Cambria Math" w:hAnsi="Cambria Math"/>
                <w:i/>
                <w:sz w:val="24"/>
                <w:szCs w:val="22"/>
                <w:highlight w:val="none"/>
                <w:lang w:val="en-US"/>
              </w:rPr>
            </m:ctrlPr>
          </m:sSubPr>
          <m:e>
            <m:r>
              <m:rPr/>
              <w:rPr>
                <w:rFonts w:hint="default" w:ascii="Cambria Math" w:hAnsi="Cambria Math"/>
                <w:sz w:val="24"/>
                <w:szCs w:val="22"/>
                <w:highlight w:val="none"/>
                <w:lang w:val="en-US" w:eastAsia="zh-CN"/>
              </w:rPr>
              <m:t>u</m:t>
            </m:r>
            <m:ctrlPr>
              <w:rPr>
                <w:rFonts w:ascii="Cambria Math" w:hAnsi="Cambria Math"/>
                <w:i/>
                <w:sz w:val="24"/>
                <w:szCs w:val="22"/>
                <w:highlight w:val="none"/>
                <w:lang w:val="en-US"/>
              </w:rPr>
            </m:ctrlPr>
          </m:e>
          <m:sub>
            <m:r>
              <m:rPr>
                <m:sty m:val="p"/>
              </m:rPr>
              <w:rPr>
                <w:rFonts w:hint="default" w:ascii="Cambria Math" w:hAnsi="Cambria Math"/>
                <w:sz w:val="24"/>
                <w:szCs w:val="22"/>
                <w:highlight w:val="none"/>
                <w:lang w:val="en-US" w:eastAsia="zh-CN"/>
              </w:rPr>
              <m:t>rel,7</m:t>
            </m:r>
            <m:ctrlPr>
              <w:rPr>
                <w:rFonts w:ascii="Cambria Math" w:hAnsi="Cambria Math"/>
                <w:i/>
                <w:sz w:val="24"/>
                <w:szCs w:val="22"/>
                <w:highlight w:val="none"/>
                <w:lang w:val="en-US"/>
              </w:rPr>
            </m:ctrlPr>
          </m:sub>
        </m:sSub>
        <m:r>
          <m:rPr/>
          <w:rPr>
            <w:rFonts w:hint="eastAsia" w:ascii="Cambria Math" w:hAnsi="Cambria Math"/>
            <w:sz w:val="24"/>
            <w:szCs w:val="22"/>
            <w:highlight w:val="none"/>
            <w:lang w:val="en-US" w:eastAsia="zh-CN"/>
          </w:rPr>
          <m:t>=</m:t>
        </m:r>
        <m:r>
          <m:rPr/>
          <w:rPr>
            <w:rFonts w:hint="default" w:ascii="Cambria Math" w:hAnsi="Cambria Math"/>
            <w:sz w:val="24"/>
            <w:szCs w:val="22"/>
            <w:highlight w:val="none"/>
            <w:lang w:val="en-US" w:eastAsia="zh-CN"/>
          </w:rPr>
          <m:t>2</m:t>
        </m:r>
        <m:r>
          <m:rPr/>
          <w:rPr>
            <w:rFonts w:ascii="Cambria Math" w:hAnsi="Cambria Math"/>
            <w:sz w:val="24"/>
            <w:szCs w:val="22"/>
            <w:highlight w:val="none"/>
            <w:lang w:val="en-US"/>
          </w:rPr>
          <m:t>∙</m:t>
        </m:r>
        <m:r>
          <m:rPr/>
          <w:rPr>
            <w:rFonts w:hint="default" w:ascii="Cambria Math" w:hAnsi="Cambria Math" w:cs="Times New Roman"/>
            <w:kern w:val="2"/>
            <w:sz w:val="24"/>
            <w:szCs w:val="22"/>
            <w:highlight w:val="none"/>
            <w:lang w:val="en-US" w:eastAsia="zh-CN" w:bidi="ar-SA"/>
          </w:rPr>
          <m:t>u</m:t>
        </m:r>
        <m:r>
          <m:rPr>
            <m:sty m:val="p"/>
          </m:rPr>
          <w:rPr>
            <w:rFonts w:hint="default" w:ascii="Cambria Math" w:hAnsi="Cambria Math" w:cs="Times New Roman"/>
            <w:kern w:val="2"/>
            <w:sz w:val="24"/>
            <w:szCs w:val="22"/>
            <w:highlight w:val="none"/>
            <w:lang w:val="en-US" w:eastAsia="zh-CN" w:bidi="ar-SA"/>
          </w:rPr>
          <m:t>(</m:t>
        </m:r>
        <m:sSub>
          <m:sSubPr>
            <m:ctrlPr>
              <w:rPr>
                <w:rFonts w:hint="default" w:ascii="Cambria Math" w:hAnsi="Cambria Math" w:cs="Times New Roman"/>
                <w:i w:val="0"/>
                <w:kern w:val="2"/>
                <w:sz w:val="24"/>
                <w:szCs w:val="22"/>
                <w:highlight w:val="none"/>
                <w:lang w:val="en-US" w:eastAsia="zh-CN" w:bidi="ar-SA"/>
              </w:rPr>
            </m:ctrlPr>
          </m:sSubPr>
          <m:e>
            <m:r>
              <m:rPr/>
              <w:rPr>
                <w:rFonts w:hint="default" w:ascii="Cambria Math" w:hAnsi="Cambria Math" w:cs="Times New Roman"/>
                <w:kern w:val="2"/>
                <w:sz w:val="24"/>
                <w:szCs w:val="22"/>
                <w:highlight w:val="none"/>
                <w:lang w:val="en-US" w:eastAsia="zh-CN" w:bidi="ar-SA"/>
              </w:rPr>
              <m:t>d</m:t>
            </m:r>
            <m:ctrlPr>
              <w:rPr>
                <w:rFonts w:hint="default" w:ascii="Cambria Math" w:hAnsi="Cambria Math" w:cs="Times New Roman"/>
                <w:i w:val="0"/>
                <w:kern w:val="2"/>
                <w:sz w:val="24"/>
                <w:szCs w:val="22"/>
                <w:highlight w:val="none"/>
                <w:lang w:val="en-US" w:eastAsia="zh-CN" w:bidi="ar-SA"/>
              </w:rPr>
            </m:ctrlPr>
          </m:e>
          <m:sub>
            <m:r>
              <m:rPr>
                <m:sty m:val="p"/>
              </m:rPr>
              <w:rPr>
                <w:rFonts w:hint="default" w:ascii="Cambria Math" w:hAnsi="Cambria Math" w:cs="Times New Roman"/>
                <w:kern w:val="2"/>
                <w:sz w:val="24"/>
                <w:szCs w:val="22"/>
                <w:highlight w:val="none"/>
                <w:lang w:val="en-US" w:eastAsia="zh-CN" w:bidi="ar-SA"/>
              </w:rPr>
              <m:t>t</m:t>
            </m:r>
            <m:ctrlPr>
              <w:rPr>
                <w:rFonts w:hint="default" w:ascii="Cambria Math" w:hAnsi="Cambria Math" w:cs="Times New Roman"/>
                <w:i w:val="0"/>
                <w:kern w:val="2"/>
                <w:sz w:val="24"/>
                <w:szCs w:val="22"/>
                <w:highlight w:val="none"/>
                <w:lang w:val="en-US" w:eastAsia="zh-CN" w:bidi="ar-SA"/>
              </w:rPr>
            </m:ctrlPr>
          </m:sub>
        </m:sSub>
        <m:r>
          <m:rPr>
            <m:sty m:val="p"/>
          </m:rPr>
          <w:rPr>
            <w:rFonts w:hint="default" w:ascii="Cambria Math" w:hAnsi="Cambria Math" w:cs="Times New Roman"/>
            <w:kern w:val="2"/>
            <w:sz w:val="24"/>
            <w:szCs w:val="22"/>
            <w:highlight w:val="none"/>
            <w:lang w:val="en-US" w:eastAsia="zh-CN" w:bidi="ar-SA"/>
          </w:rPr>
          <m:t>)</m:t>
        </m:r>
        <m:r>
          <m:rPr>
            <m:sty m:val="p"/>
          </m:rPr>
          <w:rPr>
            <w:rFonts w:hint="eastAsia" w:ascii="Cambria Math" w:hAnsi="Cambria Math" w:cs="Times New Roman"/>
            <w:kern w:val="2"/>
            <w:sz w:val="24"/>
            <w:szCs w:val="22"/>
            <w:highlight w:val="none"/>
            <w:lang w:val="en-US" w:eastAsia="zh-CN" w:bidi="ar-SA"/>
          </w:rPr>
          <m:t>=</m:t>
        </m:r>
        <m:r>
          <m:rPr>
            <m:sty m:val="p"/>
          </m:rPr>
          <w:rPr>
            <w:rFonts w:hint="default" w:ascii="Cambria Math" w:hAnsi="Cambria Math" w:cs="Times New Roman"/>
            <w:kern w:val="2"/>
            <w:sz w:val="24"/>
            <w:szCs w:val="22"/>
            <w:highlight w:val="none"/>
            <w:lang w:val="en-US" w:eastAsia="zh-CN" w:bidi="ar-SA"/>
          </w:rPr>
          <m:t>0</m:t>
        </m:r>
        <m:r>
          <m:rPr>
            <m:sty m:val="p"/>
          </m:rPr>
          <w:rPr>
            <w:rFonts w:hint="eastAsia" w:ascii="Cambria Math" w:hAnsi="Cambria Math" w:cs="Times New Roman"/>
            <w:kern w:val="2"/>
            <w:sz w:val="24"/>
            <w:szCs w:val="22"/>
            <w:highlight w:val="none"/>
            <w:lang w:val="en-US" w:eastAsia="zh-CN" w:bidi="ar-SA"/>
          </w:rPr>
          <m:t>.</m:t>
        </m:r>
        <m:r>
          <m:rPr>
            <m:sty m:val="p"/>
          </m:rPr>
          <w:rPr>
            <w:rFonts w:hint="default" w:ascii="Cambria Math" w:hAnsi="Cambria Math" w:cs="Times New Roman"/>
            <w:kern w:val="2"/>
            <w:sz w:val="24"/>
            <w:szCs w:val="22"/>
            <w:highlight w:val="none"/>
            <w:lang w:val="en-US" w:eastAsia="zh-CN" w:bidi="ar-SA"/>
          </w:rPr>
          <m:t>0164</m:t>
        </m:r>
        <m:r>
          <m:rPr>
            <m:sty m:val="p"/>
          </m:rPr>
          <w:rPr>
            <w:rFonts w:hint="eastAsia" w:ascii="Cambria Math" w:hAnsi="Cambria Math" w:cs="Times New Roman"/>
            <w:kern w:val="2"/>
            <w:sz w:val="24"/>
            <w:szCs w:val="22"/>
            <w:highlight w:val="none"/>
            <w:lang w:val="en-US" w:eastAsia="zh-CN" w:bidi="ar-SA"/>
          </w:rPr>
          <m:t>%</m:t>
        </m:r>
      </m:oMath>
      <w:r>
        <w:rPr>
          <w:rFonts w:hint="eastAsia" w:hAnsi="Cambria Math" w:cs="Times New Roman"/>
          <w:b w:val="0"/>
          <w:i w:val="0"/>
          <w:kern w:val="2"/>
          <w:sz w:val="24"/>
          <w:szCs w:val="22"/>
          <w:highlight w:val="none"/>
          <w:lang w:val="en-US" w:eastAsia="zh-CN" w:bidi="ar-SA"/>
        </w:rPr>
        <w:t>，</w:t>
      </w:r>
      <w:r>
        <w:rPr>
          <w:rFonts w:hint="eastAsia" w:hAnsi="Cambria Math"/>
          <w:i w:val="0"/>
          <w:sz w:val="24"/>
          <w:szCs w:val="22"/>
          <w:highlight w:val="none"/>
          <w:lang w:val="en-US" w:eastAsia="zh-CN"/>
        </w:rPr>
        <w:t>B类评定</w:t>
      </w:r>
    </w:p>
    <w:p>
      <w:pPr>
        <w:numPr>
          <w:ilvl w:val="0"/>
          <w:numId w:val="3"/>
        </w:numPr>
        <w:spacing w:line="240" w:lineRule="auto"/>
        <w:ind w:left="0" w:leftChars="0" w:firstLine="0" w:firstLineChars="0"/>
        <w:jc w:val="left"/>
        <w:rPr>
          <w:rFonts w:hint="eastAsia" w:hAnsi="Cambria Math"/>
          <w:i w:val="0"/>
          <w:sz w:val="24"/>
          <w:szCs w:val="22"/>
          <w:highlight w:val="none"/>
          <w:lang w:val="en-US" w:eastAsia="zh-CN"/>
        </w:rPr>
      </w:pPr>
      <w:r>
        <w:rPr>
          <w:rFonts w:hint="eastAsia" w:hAnsi="Cambria Math"/>
          <w:i w:val="0"/>
          <w:sz w:val="24"/>
          <w:szCs w:val="22"/>
          <w:highlight w:val="none"/>
          <w:lang w:val="en-US" w:eastAsia="zh-CN"/>
        </w:rPr>
        <w:t>被测灯平面姿态引入的不确定度。被测灯在光学导轨装调，其灯丝平面姿态的法线与光学导轨工作光轴存在偏差，该偏差将影响被测灯实际在光度接受器上产生的照度值。据经验，对于被测灯，姿态引起的照度量值变化范围不超过0.3%，均匀分布。因此认为灯姿态引入的不确定度是</w:t>
      </w:r>
    </w:p>
    <w:p>
      <w:pPr>
        <w:numPr>
          <w:ilvl w:val="0"/>
          <w:numId w:val="0"/>
        </w:numPr>
        <w:spacing w:line="240" w:lineRule="auto"/>
        <w:jc w:val="center"/>
        <w:rPr>
          <w:rFonts w:hint="default" w:hAnsi="Cambria Math"/>
          <w:i w:val="0"/>
          <w:sz w:val="24"/>
          <w:szCs w:val="22"/>
          <w:highlight w:val="none"/>
          <w:lang w:val="en-US" w:eastAsia="zh-CN"/>
        </w:rPr>
      </w:pPr>
      <m:oMath>
        <m:sSub>
          <m:sSubPr>
            <m:ctrlPr>
              <w:rPr>
                <w:rFonts w:hint="default" w:ascii="Cambria Math" w:hAnsi="Cambria Math"/>
                <w:i w:val="0"/>
                <w:sz w:val="24"/>
                <w:szCs w:val="22"/>
                <w:highlight w:val="none"/>
                <w:lang w:val="en-US" w:eastAsia="zh-CN"/>
              </w:rPr>
            </m:ctrlPr>
          </m:sSubPr>
          <m:e>
            <m:r>
              <m:rPr>
                <m:sty m:val="p"/>
              </m:rPr>
              <w:rPr>
                <w:rFonts w:hint="default" w:ascii="Cambria Math" w:hAnsi="Cambria Math"/>
                <w:sz w:val="24"/>
                <w:szCs w:val="22"/>
                <w:highlight w:val="none"/>
                <w:lang w:val="en-US" w:eastAsia="zh-CN"/>
              </w:rPr>
              <m:t>u</m:t>
            </m:r>
            <m:ctrlPr>
              <w:rPr>
                <w:rFonts w:hint="default" w:ascii="Cambria Math" w:hAnsi="Cambria Math"/>
                <w:i w:val="0"/>
                <w:sz w:val="24"/>
                <w:szCs w:val="22"/>
                <w:highlight w:val="none"/>
                <w:lang w:val="en-US" w:eastAsia="zh-CN"/>
              </w:rPr>
            </m:ctrlPr>
          </m:e>
          <m:sub>
            <m:r>
              <m:rPr>
                <m:sty m:val="p"/>
              </m:rPr>
              <w:rPr>
                <w:rFonts w:hint="default" w:ascii="Cambria Math" w:hAnsi="Cambria Math"/>
                <w:sz w:val="24"/>
                <w:szCs w:val="22"/>
                <w:highlight w:val="none"/>
                <w:lang w:val="en-US" w:eastAsia="zh-CN"/>
              </w:rPr>
              <m:t>rel,8</m:t>
            </m:r>
            <m:ctrlPr>
              <w:rPr>
                <w:rFonts w:hint="default" w:ascii="Cambria Math" w:hAnsi="Cambria Math"/>
                <w:i w:val="0"/>
                <w:sz w:val="24"/>
                <w:szCs w:val="22"/>
                <w:highlight w:val="none"/>
                <w:lang w:val="en-US" w:eastAsia="zh-CN"/>
              </w:rPr>
            </m:ctrlPr>
          </m:sub>
        </m:sSub>
        <m:r>
          <m:rPr>
            <m:sty m:val="p"/>
          </m:rPr>
          <w:rPr>
            <w:rFonts w:hint="default" w:ascii="Cambria Math" w:hAnsi="Cambria Math"/>
            <w:sz w:val="24"/>
            <w:szCs w:val="22"/>
            <w:highlight w:val="none"/>
            <w:lang w:val="en-US" w:eastAsia="zh-CN"/>
          </w:rPr>
          <m:t>=</m:t>
        </m:r>
        <m:f>
          <m:fPr>
            <m:ctrlPr>
              <w:rPr>
                <w:rFonts w:hint="default" w:ascii="Cambria Math" w:hAnsi="Cambria Math"/>
                <w:i w:val="0"/>
                <w:sz w:val="24"/>
                <w:szCs w:val="22"/>
                <w:highlight w:val="none"/>
                <w:lang w:val="en-US" w:eastAsia="zh-CN"/>
              </w:rPr>
            </m:ctrlPr>
          </m:fPr>
          <m:num>
            <m:r>
              <m:rPr>
                <m:sty m:val="p"/>
              </m:rPr>
              <w:rPr>
                <w:rFonts w:hint="default" w:ascii="Cambria Math" w:hAnsi="Cambria Math"/>
                <w:sz w:val="24"/>
                <w:szCs w:val="22"/>
                <w:highlight w:val="none"/>
                <w:lang w:val="en-US" w:eastAsia="zh-CN"/>
              </w:rPr>
              <m:t>0.3%</m:t>
            </m:r>
            <m:ctrlPr>
              <w:rPr>
                <w:rFonts w:hint="default" w:ascii="Cambria Math" w:hAnsi="Cambria Math"/>
                <w:i w:val="0"/>
                <w:sz w:val="24"/>
                <w:szCs w:val="22"/>
                <w:highlight w:val="none"/>
                <w:lang w:val="en-US" w:eastAsia="zh-CN"/>
              </w:rPr>
            </m:ctrlPr>
          </m:num>
          <m:den>
            <m:r>
              <m:rPr>
                <m:sty m:val="p"/>
              </m:rPr>
              <w:rPr>
                <w:rFonts w:hint="default" w:ascii="Cambria Math" w:hAnsi="Cambria Math"/>
                <w:sz w:val="24"/>
                <w:szCs w:val="22"/>
                <w:highlight w:val="none"/>
                <w:lang w:val="en-US" w:eastAsia="zh-CN"/>
              </w:rPr>
              <m:t>2</m:t>
            </m:r>
            <m:ctrlPr>
              <w:rPr>
                <w:rFonts w:hint="default" w:ascii="Cambria Math" w:hAnsi="Cambria Math"/>
                <w:i w:val="0"/>
                <w:sz w:val="24"/>
                <w:szCs w:val="22"/>
                <w:highlight w:val="none"/>
                <w:lang w:val="en-US" w:eastAsia="zh-CN"/>
              </w:rPr>
            </m:ctrlPr>
          </m:den>
        </m:f>
        <m:r>
          <m:rPr>
            <m:sty m:val="p"/>
          </m:rPr>
          <w:rPr>
            <w:rFonts w:hint="default" w:ascii="Cambria Math" w:hAnsi="Cambria Math"/>
            <w:sz w:val="24"/>
            <w:szCs w:val="22"/>
            <w:highlight w:val="none"/>
            <w:lang w:val="en-US" w:eastAsia="zh-CN"/>
          </w:rPr>
          <m:t>×</m:t>
        </m:r>
        <m:f>
          <m:fPr>
            <m:ctrlPr>
              <w:rPr>
                <w:rFonts w:hint="default" w:ascii="Cambria Math" w:hAnsi="Cambria Math"/>
                <w:i w:val="0"/>
                <w:sz w:val="24"/>
                <w:szCs w:val="22"/>
                <w:highlight w:val="none"/>
                <w:lang w:val="en-US" w:eastAsia="zh-CN"/>
              </w:rPr>
            </m:ctrlPr>
          </m:fPr>
          <m:num>
            <m:r>
              <m:rPr>
                <m:sty m:val="p"/>
              </m:rPr>
              <w:rPr>
                <w:rFonts w:hint="default" w:ascii="Cambria Math" w:hAnsi="Cambria Math"/>
                <w:sz w:val="24"/>
                <w:szCs w:val="22"/>
                <w:highlight w:val="none"/>
                <w:lang w:val="en-US" w:eastAsia="zh-CN"/>
              </w:rPr>
              <m:t>1</m:t>
            </m:r>
            <m:ctrlPr>
              <w:rPr>
                <w:rFonts w:hint="default" w:ascii="Cambria Math" w:hAnsi="Cambria Math"/>
                <w:i w:val="0"/>
                <w:sz w:val="24"/>
                <w:szCs w:val="22"/>
                <w:highlight w:val="none"/>
                <w:lang w:val="en-US" w:eastAsia="zh-CN"/>
              </w:rPr>
            </m:ctrlPr>
          </m:num>
          <m:den>
            <m:rad>
              <m:radPr>
                <m:degHide m:val="1"/>
                <m:ctrlPr>
                  <w:rPr>
                    <w:rFonts w:hint="default" w:ascii="Cambria Math" w:hAnsi="Cambria Math"/>
                    <w:i w:val="0"/>
                    <w:sz w:val="24"/>
                    <w:szCs w:val="22"/>
                    <w:highlight w:val="none"/>
                    <w:lang w:val="en-US" w:eastAsia="zh-CN"/>
                  </w:rPr>
                </m:ctrlPr>
              </m:radPr>
              <m:deg>
                <m:ctrlPr>
                  <w:rPr>
                    <w:rFonts w:hint="default" w:ascii="Cambria Math" w:hAnsi="Cambria Math"/>
                    <w:i w:val="0"/>
                    <w:sz w:val="24"/>
                    <w:szCs w:val="22"/>
                    <w:highlight w:val="none"/>
                    <w:lang w:val="en-US" w:eastAsia="zh-CN"/>
                  </w:rPr>
                </m:ctrlPr>
              </m:deg>
              <m:e>
                <m:r>
                  <m:rPr>
                    <m:sty m:val="p"/>
                  </m:rPr>
                  <w:rPr>
                    <w:rFonts w:hint="default" w:ascii="Cambria Math" w:hAnsi="Cambria Math"/>
                    <w:sz w:val="24"/>
                    <w:szCs w:val="22"/>
                    <w:highlight w:val="none"/>
                    <w:lang w:val="en-US" w:eastAsia="zh-CN"/>
                  </w:rPr>
                  <m:t>3</m:t>
                </m:r>
                <m:ctrlPr>
                  <w:rPr>
                    <w:rFonts w:hint="default" w:ascii="Cambria Math" w:hAnsi="Cambria Math"/>
                    <w:i w:val="0"/>
                    <w:sz w:val="24"/>
                    <w:szCs w:val="22"/>
                    <w:highlight w:val="none"/>
                    <w:lang w:val="en-US" w:eastAsia="zh-CN"/>
                  </w:rPr>
                </m:ctrlPr>
              </m:e>
            </m:rad>
            <m:ctrlPr>
              <w:rPr>
                <w:rFonts w:hint="default" w:ascii="Cambria Math" w:hAnsi="Cambria Math"/>
                <w:i w:val="0"/>
                <w:sz w:val="24"/>
                <w:szCs w:val="22"/>
                <w:highlight w:val="none"/>
                <w:lang w:val="en-US" w:eastAsia="zh-CN"/>
              </w:rPr>
            </m:ctrlPr>
          </m:den>
        </m:f>
        <m:r>
          <m:rPr>
            <m:sty m:val="p"/>
          </m:rPr>
          <w:rPr>
            <w:rFonts w:hint="default" w:ascii="Cambria Math" w:hAnsi="Cambria Math"/>
            <w:sz w:val="24"/>
            <w:szCs w:val="22"/>
            <w:highlight w:val="none"/>
            <w:lang w:val="en-US" w:eastAsia="zh-CN"/>
          </w:rPr>
          <m:t>≈0.1%</m:t>
        </m:r>
      </m:oMath>
      <w:r>
        <w:rPr>
          <w:rFonts w:hint="default" w:hAnsi="Cambria Math"/>
          <w:i w:val="0"/>
          <w:sz w:val="24"/>
          <w:szCs w:val="22"/>
          <w:highlight w:val="none"/>
          <w:lang w:val="en-US" w:eastAsia="zh-CN"/>
        </w:rPr>
        <w:t>，B类评定</w:t>
      </w:r>
    </w:p>
    <w:p>
      <w:pPr>
        <w:numPr>
          <w:ilvl w:val="0"/>
          <w:numId w:val="0"/>
        </w:numPr>
        <w:spacing w:line="240" w:lineRule="auto"/>
        <w:jc w:val="left"/>
        <w:rPr>
          <w:rFonts w:hint="eastAsia" w:hAnsi="Cambria Math"/>
          <w:i w:val="0"/>
          <w:sz w:val="24"/>
          <w:szCs w:val="22"/>
          <w:lang w:val="en-US" w:eastAsia="zh-CN"/>
        </w:rPr>
      </w:pPr>
      <w:r>
        <w:rPr>
          <w:rFonts w:hint="eastAsia" w:hAnsi="Cambria Math"/>
          <w:i w:val="0"/>
          <w:sz w:val="24"/>
          <w:szCs w:val="22"/>
          <w:highlight w:val="none"/>
          <w:lang w:val="en-US" w:eastAsia="zh-CN"/>
        </w:rPr>
        <w:t>8.5 被测灯</w:t>
      </w:r>
      <w:r>
        <w:rPr>
          <w:rFonts w:hint="eastAsia" w:hAnsi="Cambria Math"/>
          <w:i w:val="0"/>
          <w:sz w:val="24"/>
          <w:szCs w:val="22"/>
          <w:lang w:val="en-US" w:eastAsia="zh-CN"/>
        </w:rPr>
        <w:t>规范电压法修正引入的不确定分量评定</w:t>
      </w:r>
    </w:p>
    <w:p>
      <w:pPr>
        <w:numPr>
          <w:ilvl w:val="0"/>
          <w:numId w:val="3"/>
        </w:numPr>
        <w:spacing w:line="240" w:lineRule="auto"/>
        <w:ind w:left="0" w:leftChars="0" w:firstLine="0" w:firstLineChars="0"/>
        <w:jc w:val="left"/>
        <w:rPr>
          <w:rFonts w:hint="eastAsia" w:hAnsi="Cambria Math"/>
          <w:i w:val="0"/>
          <w:sz w:val="24"/>
          <w:szCs w:val="22"/>
          <w:lang w:val="en-US" w:eastAsia="zh-CN"/>
        </w:rPr>
      </w:pPr>
      <w:r>
        <w:rPr>
          <w:rFonts w:hint="eastAsia" w:hAnsi="Cambria Math"/>
          <w:i w:val="0"/>
          <w:sz w:val="24"/>
          <w:szCs w:val="22"/>
          <w:lang w:val="en-US" w:eastAsia="zh-CN"/>
        </w:rPr>
        <w:t>因当前的被测灯量值时的环境温度与规范电压测量温度值可能存在不同，受环境温度影响，被测灯的量值存在变化，采用规范电压法进行量值修正。采用规范电压法进行量值修正。本实例环境温度约25度，与规范值的环境温度仍可能存在差异，最大的差异为2℃。根据经验，其修正量相对发光强度值的修正相对百分比值是0.34 %。估计测量电压差异最大约0.01%。且</w:t>
      </w:r>
      <w:r>
        <w:rPr>
          <w:rFonts w:hint="eastAsia" w:hAnsi="Cambria Math"/>
          <w:i/>
          <w:iCs/>
          <w:sz w:val="24"/>
          <w:szCs w:val="22"/>
          <w:vertAlign w:val="baseline"/>
          <w:lang w:val="en-US" w:eastAsia="zh-CN"/>
        </w:rPr>
        <w:t>k</w:t>
      </w:r>
      <w:r>
        <w:rPr>
          <w:rFonts w:hint="eastAsia" w:hAnsi="Cambria Math"/>
          <w:i w:val="0"/>
          <w:sz w:val="24"/>
          <w:szCs w:val="22"/>
          <w:vertAlign w:val="subscript"/>
          <w:lang w:val="en-US" w:eastAsia="zh-CN"/>
        </w:rPr>
        <w:t>v</w:t>
      </w:r>
      <w:r>
        <w:rPr>
          <w:rFonts w:hint="eastAsia" w:hAnsi="Cambria Math"/>
          <w:i w:val="0"/>
          <w:sz w:val="24"/>
          <w:szCs w:val="22"/>
          <w:lang w:val="en-US" w:eastAsia="zh-CN"/>
        </w:rPr>
        <w:t>值自身的不确定度约10 %。估计规范电压法的光强值修正值，引入的相对不确定度是</w:t>
      </w:r>
      <m:oMath>
        <m:r>
          <m:rPr>
            <m:sty m:val="p"/>
          </m:rPr>
          <w:rPr>
            <w:rFonts w:hint="eastAsia" w:hAnsi="Cambria Math"/>
            <w:sz w:val="24"/>
            <w:szCs w:val="22"/>
            <w:lang w:val="en-US" w:eastAsia="zh-CN"/>
          </w:rPr>
          <m:t>0.34%</m:t>
        </m:r>
        <m:r>
          <m:rPr/>
          <w:rPr>
            <w:rFonts w:ascii="Cambria Math" w:hAnsi="Cambria Math"/>
            <w:sz w:val="24"/>
            <w:szCs w:val="22"/>
            <w:lang w:val="en-US"/>
          </w:rPr>
          <m:t>×</m:t>
        </m:r>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10</m:t>
        </m:r>
        <m:r>
          <m:rPr/>
          <w:rPr>
            <w:rFonts w:hint="eastAsia" w:ascii="Cambria Math" w:hAnsi="Cambria Math"/>
            <w:sz w:val="24"/>
            <w:szCs w:val="22"/>
            <w:lang w:val="en-US" w:eastAsia="zh-CN"/>
          </w:rPr>
          <m:t>=</m:t>
        </m:r>
      </m:oMath>
      <w:r>
        <w:rPr>
          <w:rFonts w:hint="eastAsia" w:hAnsi="Cambria Math"/>
          <w:i w:val="0"/>
          <w:sz w:val="24"/>
          <w:szCs w:val="22"/>
          <w:lang w:val="en-US" w:eastAsia="zh-CN"/>
        </w:rPr>
        <w:t xml:space="preserve"> 0.034%，估计均匀分布，则</w:t>
      </w:r>
      <w:r>
        <w:rPr>
          <w:rFonts w:hint="eastAsia" w:hAnsi="Cambria Math"/>
          <w:i w:val="0"/>
          <w:sz w:val="24"/>
          <w:szCs w:val="22"/>
          <w:highlight w:val="none"/>
          <w:lang w:val="en-US" w:eastAsia="zh-CN"/>
        </w:rPr>
        <w:t>被测灯</w:t>
      </w:r>
      <w:r>
        <w:rPr>
          <w:rFonts w:hint="eastAsia" w:hAnsi="Cambria Math"/>
          <w:i w:val="0"/>
          <w:sz w:val="24"/>
          <w:szCs w:val="22"/>
          <w:lang w:val="en-US" w:eastAsia="zh-CN"/>
        </w:rPr>
        <w:t>规范电压法修正引入的不确定分量是</w:t>
      </w:r>
    </w:p>
    <w:p>
      <w:pPr>
        <w:numPr>
          <w:ilvl w:val="0"/>
          <w:numId w:val="0"/>
        </w:numPr>
        <w:spacing w:line="240" w:lineRule="auto"/>
        <w:ind w:leftChars="0"/>
        <w:jc w:val="center"/>
        <w:rPr>
          <w:rFonts w:hint="eastAsia" w:hAnsi="Cambria Math"/>
          <w:i w:val="0"/>
          <w:sz w:val="24"/>
          <w:szCs w:val="22"/>
          <w:lang w:val="en-US" w:eastAsia="zh-CN"/>
        </w:rPr>
      </w:pPr>
      <m:oMath>
        <m:sSub>
          <m:sSubPr>
            <m:ctrlPr>
              <w:rPr>
                <w:rFonts w:ascii="Cambria Math" w:hAnsi="Cambria Math"/>
                <w:i/>
                <w:sz w:val="24"/>
                <w:szCs w:val="22"/>
                <w:lang w:val="en-US"/>
              </w:rPr>
            </m:ctrlPr>
          </m:sSubPr>
          <m:e>
            <m:r>
              <m:rPr/>
              <w:rPr>
                <w:rFonts w:hint="default" w:ascii="Cambria Math" w:hAnsi="Cambria Math"/>
                <w:sz w:val="24"/>
                <w:szCs w:val="22"/>
                <w:lang w:val="en-US" w:eastAsia="zh-CN"/>
              </w:rPr>
              <m:t>u</m:t>
            </m:r>
            <m:ctrlPr>
              <w:rPr>
                <w:rFonts w:ascii="Cambria Math" w:hAnsi="Cambria Math"/>
                <w:i/>
                <w:sz w:val="24"/>
                <w:szCs w:val="22"/>
                <w:lang w:val="en-US"/>
              </w:rPr>
            </m:ctrlPr>
          </m:e>
          <m:sub>
            <m:r>
              <m:rPr>
                <m:sty m:val="p"/>
              </m:rPr>
              <w:rPr>
                <w:rFonts w:hint="default" w:ascii="Cambria Math" w:hAnsi="Cambria Math"/>
                <w:sz w:val="24"/>
                <w:szCs w:val="22"/>
                <w:lang w:val="en-US" w:eastAsia="zh-CN"/>
              </w:rPr>
              <m:t>rel,9</m:t>
            </m:r>
            <m:ctrlPr>
              <w:rPr>
                <w:rFonts w:ascii="Cambria Math" w:hAnsi="Cambria Math"/>
                <w:i/>
                <w:sz w:val="24"/>
                <w:szCs w:val="22"/>
                <w:lang w:val="en-US"/>
              </w:rPr>
            </m:ctrlPr>
          </m:sub>
        </m:sSub>
        <m:r>
          <m:rPr/>
          <w:rPr>
            <w:rFonts w:hint="default" w:ascii="Cambria Math" w:hAnsi="Cambria Math"/>
            <w:sz w:val="24"/>
            <w:szCs w:val="22"/>
            <w:lang w:val="en-US" w:eastAsia="zh-CN"/>
          </w:rPr>
          <m:t>=</m:t>
        </m:r>
        <m:f>
          <m:fPr>
            <m:ctrlPr>
              <w:rPr>
                <w:rFonts w:hint="default" w:ascii="Cambria Math" w:hAnsi="Cambria Math"/>
                <w:i/>
                <w:sz w:val="24"/>
                <w:szCs w:val="22"/>
                <w:lang w:val="en-US" w:eastAsia="zh-CN"/>
              </w:rPr>
            </m:ctrlPr>
          </m:fPr>
          <m:num>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034</m:t>
            </m:r>
            <m:r>
              <m:rPr/>
              <w:rPr>
                <w:rFonts w:hint="eastAsia" w:ascii="Cambria Math" w:hAnsi="Cambria Math"/>
                <w:sz w:val="24"/>
                <w:szCs w:val="22"/>
                <w:lang w:val="en-US" w:eastAsia="zh-CN"/>
              </w:rPr>
              <m:t>%</m:t>
            </m:r>
            <m:ctrlPr>
              <w:rPr>
                <w:rFonts w:hint="default" w:ascii="Cambria Math" w:hAnsi="Cambria Math"/>
                <w:i/>
                <w:sz w:val="24"/>
                <w:szCs w:val="22"/>
                <w:lang w:val="en-US" w:eastAsia="zh-CN"/>
              </w:rPr>
            </m:ctrlPr>
          </m:num>
          <m:den>
            <m:r>
              <m:rPr/>
              <w:rPr>
                <w:rFonts w:hint="default" w:ascii="Cambria Math" w:hAnsi="Cambria Math"/>
                <w:sz w:val="24"/>
                <w:szCs w:val="22"/>
                <w:lang w:val="en-US" w:eastAsia="zh-CN"/>
              </w:rPr>
              <m:t>2</m:t>
            </m:r>
            <m:ctrlPr>
              <w:rPr>
                <w:rFonts w:hint="default" w:ascii="Cambria Math" w:hAnsi="Cambria Math"/>
                <w:i/>
                <w:sz w:val="24"/>
                <w:szCs w:val="22"/>
                <w:lang w:val="en-US" w:eastAsia="zh-CN"/>
              </w:rPr>
            </m:ctrlPr>
          </m:den>
        </m:f>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m:t>
        </m:r>
        <m:r>
          <m:rPr/>
          <w:rPr>
            <w:rFonts w:hint="default" w:ascii="Cambria Math" w:hAnsi="Cambria Math"/>
            <w:sz w:val="24"/>
            <w:szCs w:val="22"/>
            <w:lang w:val="en-US" w:eastAsia="zh-CN"/>
          </w:rPr>
          <m:t>0</m:t>
        </m:r>
        <m:r>
          <m:rPr/>
          <w:rPr>
            <w:rFonts w:hint="eastAsia" w:ascii="Cambria Math" w:hAnsi="Cambria Math"/>
            <w:sz w:val="24"/>
            <w:szCs w:val="22"/>
            <w:lang w:val="en-US" w:eastAsia="zh-CN"/>
          </w:rPr>
          <m:t>.</m:t>
        </m:r>
        <m:r>
          <m:rPr/>
          <w:rPr>
            <w:rFonts w:hint="default" w:ascii="Cambria Math" w:hAnsi="Cambria Math"/>
            <w:sz w:val="24"/>
            <w:szCs w:val="22"/>
            <w:lang w:val="en-US" w:eastAsia="zh-CN"/>
          </w:rPr>
          <m:t>01</m:t>
        </m:r>
        <m:r>
          <m:rPr/>
          <w:rPr>
            <w:rFonts w:hint="eastAsia" w:ascii="Cambria Math" w:hAnsi="Cambria Math"/>
            <w:sz w:val="24"/>
            <w:szCs w:val="22"/>
            <w:lang w:val="en-US" w:eastAsia="zh-CN"/>
          </w:rPr>
          <m:t>%</m:t>
        </m:r>
      </m:oMath>
      <w:r>
        <w:rPr>
          <w:rFonts w:hint="eastAsia" w:ascii="Cambria Math" w:hAnsi="Cambria Math"/>
          <w:i/>
          <w:sz w:val="24"/>
          <w:szCs w:val="22"/>
          <w:lang w:val="en-US" w:eastAsia="zh-CN"/>
        </w:rPr>
        <w:t xml:space="preserve"> </w:t>
      </w:r>
      <w:r>
        <w:rPr>
          <w:rFonts w:hint="eastAsia" w:hAnsi="Cambria Math"/>
          <w:i w:val="0"/>
          <w:sz w:val="24"/>
          <w:szCs w:val="22"/>
          <w:lang w:val="en-US" w:eastAsia="zh-CN"/>
        </w:rPr>
        <w:t>，B类评定。</w:t>
      </w:r>
    </w:p>
    <w:p>
      <w:pPr>
        <w:numPr>
          <w:ilvl w:val="0"/>
          <w:numId w:val="0"/>
        </w:numPr>
        <w:spacing w:line="240" w:lineRule="auto"/>
        <w:ind w:firstLine="420" w:firstLineChars="0"/>
        <w:jc w:val="both"/>
        <w:rPr>
          <w:rFonts w:hint="default" w:hAnsi="Cambria Math"/>
          <w:i w:val="0"/>
          <w:sz w:val="24"/>
          <w:szCs w:val="22"/>
          <w:highlight w:val="none"/>
          <w:lang w:val="en-US" w:eastAsia="zh-CN"/>
        </w:rPr>
      </w:pPr>
    </w:p>
    <w:p>
      <w:pPr>
        <w:spacing w:line="240" w:lineRule="auto"/>
        <w:jc w:val="both"/>
        <w:rPr>
          <w:rFonts w:hint="eastAsia"/>
          <w:sz w:val="24"/>
          <w:szCs w:val="22"/>
          <w:highlight w:val="none"/>
          <w:lang w:val="en-US" w:eastAsia="zh-CN"/>
        </w:rPr>
      </w:pPr>
      <w:r>
        <w:rPr>
          <w:rFonts w:hint="eastAsia"/>
          <w:sz w:val="24"/>
          <w:szCs w:val="22"/>
          <w:highlight w:val="none"/>
          <w:lang w:val="en-US" w:eastAsia="zh-CN"/>
        </w:rPr>
        <w:t>8.5 标准不确定度分量评定结果</w:t>
      </w:r>
    </w:p>
    <w:p>
      <w:pPr>
        <w:spacing w:line="440" w:lineRule="exact"/>
        <w:ind w:firstLine="482" w:firstLineChars="200"/>
        <w:jc w:val="center"/>
        <w:rPr>
          <w:b/>
          <w:bCs/>
          <w:sz w:val="24"/>
          <w:szCs w:val="24"/>
        </w:rPr>
      </w:pPr>
      <w:r>
        <w:rPr>
          <w:rFonts w:hint="eastAsia"/>
          <w:b/>
          <w:bCs/>
          <w:sz w:val="24"/>
          <w:szCs w:val="24"/>
        </w:rPr>
        <w:t xml:space="preserve">表B1  </w:t>
      </w:r>
      <w:r>
        <w:rPr>
          <w:rFonts w:hint="eastAsia"/>
          <w:b/>
          <w:bCs/>
          <w:sz w:val="24"/>
          <w:szCs w:val="24"/>
          <w:lang w:val="en-US" w:eastAsia="zh-CN"/>
        </w:rPr>
        <w:t>LED灯发光强度值</w:t>
      </w:r>
      <w:r>
        <w:rPr>
          <w:rFonts w:hint="eastAsia"/>
          <w:b/>
          <w:bCs/>
          <w:sz w:val="24"/>
          <w:szCs w:val="24"/>
        </w:rPr>
        <w:t>标准不确定度来源的评定值</w:t>
      </w:r>
    </w:p>
    <w:tbl>
      <w:tblPr>
        <w:tblStyle w:val="2"/>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928"/>
        <w:gridCol w:w="1823"/>
        <w:gridCol w:w="1304"/>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atLeast"/>
          <w:jc w:val="center"/>
        </w:trPr>
        <w:tc>
          <w:tcPr>
            <w:tcW w:w="3987" w:type="dxa"/>
            <w:gridSpan w:val="2"/>
            <w:vAlign w:val="center"/>
          </w:tcPr>
          <w:p>
            <w:pPr>
              <w:spacing w:line="440" w:lineRule="exact"/>
              <w:jc w:val="center"/>
              <w:rPr>
                <w:sz w:val="24"/>
                <w:szCs w:val="24"/>
              </w:rPr>
            </w:pPr>
            <w:r>
              <w:rPr>
                <w:rFonts w:hint="eastAsia"/>
                <w:sz w:val="24"/>
                <w:szCs w:val="24"/>
              </w:rPr>
              <w:t>不确定度来源</w:t>
            </w:r>
          </w:p>
        </w:tc>
        <w:tc>
          <w:tcPr>
            <w:tcW w:w="1823" w:type="dxa"/>
            <w:vAlign w:val="center"/>
          </w:tcPr>
          <w:p>
            <w:pPr>
              <w:spacing w:line="440" w:lineRule="exact"/>
              <w:jc w:val="center"/>
              <w:rPr>
                <w:sz w:val="24"/>
                <w:szCs w:val="24"/>
              </w:rPr>
            </w:pPr>
            <w:r>
              <w:rPr>
                <w:rFonts w:hint="eastAsia"/>
                <w:sz w:val="24"/>
                <w:szCs w:val="24"/>
              </w:rPr>
              <w:t>相对标准不确定度</w:t>
            </w:r>
          </w:p>
        </w:tc>
        <w:tc>
          <w:tcPr>
            <w:tcW w:w="1304" w:type="dxa"/>
          </w:tcPr>
          <w:p>
            <w:pPr>
              <w:spacing w:line="440" w:lineRule="exact"/>
              <w:jc w:val="center"/>
              <w:rPr>
                <w:sz w:val="24"/>
                <w:szCs w:val="24"/>
              </w:rPr>
            </w:pPr>
            <w:r>
              <w:rPr>
                <w:rFonts w:hint="eastAsia"/>
                <w:sz w:val="24"/>
                <w:szCs w:val="24"/>
              </w:rPr>
              <w:t>灵敏系数</w:t>
            </w:r>
          </w:p>
        </w:tc>
        <w:tc>
          <w:tcPr>
            <w:tcW w:w="1304" w:type="dxa"/>
            <w:vAlign w:val="center"/>
          </w:tcPr>
          <w:p>
            <w:pPr>
              <w:spacing w:line="440" w:lineRule="exact"/>
              <w:jc w:val="center"/>
              <w:rPr>
                <w:sz w:val="24"/>
                <w:szCs w:val="24"/>
              </w:rPr>
            </w:pPr>
            <w:r>
              <w:rPr>
                <w:rFonts w:hint="eastAsia"/>
                <w:sz w:val="24"/>
                <w:szCs w:val="24"/>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restart"/>
            <w:vAlign w:val="center"/>
          </w:tcPr>
          <w:p>
            <w:pPr>
              <w:spacing w:line="440" w:lineRule="exact"/>
              <w:jc w:val="center"/>
              <w:rPr>
                <w:sz w:val="24"/>
                <w:szCs w:val="24"/>
              </w:rPr>
            </w:pPr>
            <w:r>
              <w:rPr>
                <w:rFonts w:hint="eastAsia" w:asciiTheme="minorEastAsia" w:hAnsiTheme="minorEastAsia"/>
                <w:sz w:val="24"/>
                <w:szCs w:val="24"/>
                <w:lang w:val="en-US" w:eastAsia="zh-CN"/>
              </w:rPr>
              <w:t>光强</w:t>
            </w:r>
            <w:r>
              <w:rPr>
                <w:rFonts w:hint="eastAsia"/>
                <w:sz w:val="24"/>
                <w:szCs w:val="24"/>
              </w:rPr>
              <w:t>常数</w:t>
            </w:r>
          </w:p>
        </w:tc>
        <w:tc>
          <w:tcPr>
            <w:tcW w:w="2928" w:type="dxa"/>
            <w:shd w:val="clear" w:color="auto" w:fill="auto"/>
            <w:vAlign w:val="center"/>
          </w:tcPr>
          <w:p>
            <w:pPr>
              <w:spacing w:line="440" w:lineRule="exact"/>
              <w:jc w:val="center"/>
              <w:rPr>
                <w:rFonts w:hint="eastAsia" w:eastAsiaTheme="minorEastAsia"/>
                <w:sz w:val="24"/>
                <w:szCs w:val="24"/>
                <w:highlight w:val="none"/>
                <w:lang w:val="en-US" w:eastAsia="zh-CN"/>
              </w:rPr>
            </w:pPr>
            <w:r>
              <w:rPr>
                <w:rFonts w:hint="eastAsia"/>
                <w:sz w:val="24"/>
                <w:szCs w:val="24"/>
                <w:highlight w:val="none"/>
                <w:lang w:val="en-US" w:eastAsia="zh-CN"/>
              </w:rPr>
              <w:t>上一级</w:t>
            </w:r>
            <w:r>
              <w:rPr>
                <w:rFonts w:hint="eastAsia"/>
                <w:sz w:val="24"/>
                <w:szCs w:val="24"/>
                <w:highlight w:val="none"/>
              </w:rPr>
              <w:t>标准灯</w:t>
            </w:r>
            <w:r>
              <w:rPr>
                <w:rFonts w:hint="eastAsia"/>
                <w:sz w:val="24"/>
                <w:szCs w:val="24"/>
                <w:highlight w:val="none"/>
                <w:lang w:val="en-US" w:eastAsia="zh-CN"/>
              </w:rPr>
              <w:t>光强值</w:t>
            </w:r>
          </w:p>
        </w:tc>
        <w:tc>
          <w:tcPr>
            <w:tcW w:w="1823" w:type="dxa"/>
            <w:shd w:val="clear" w:color="auto" w:fill="auto"/>
            <w:vAlign w:val="center"/>
          </w:tcPr>
          <w:p>
            <w:pPr>
              <w:spacing w:line="440" w:lineRule="exact"/>
              <w:jc w:val="center"/>
              <w:rPr>
                <w:rFonts w:hint="default" w:eastAsiaTheme="minorEastAsia"/>
                <w:sz w:val="24"/>
                <w:szCs w:val="24"/>
                <w:highlight w:val="none"/>
                <w:lang w:val="en-US" w:eastAsia="zh-CN"/>
              </w:rPr>
            </w:pPr>
            <w:r>
              <w:rPr>
                <w:rFonts w:hint="eastAsia"/>
                <w:sz w:val="24"/>
                <w:szCs w:val="24"/>
                <w:highlight w:val="none"/>
                <w:lang w:val="en-US" w:eastAsia="zh-CN"/>
              </w:rPr>
              <w:t>0.175%</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rPr>
                <w:sz w:val="24"/>
                <w:szCs w:val="24"/>
              </w:rPr>
            </w:pPr>
          </w:p>
        </w:tc>
        <w:tc>
          <w:tcPr>
            <w:tcW w:w="2928" w:type="dxa"/>
            <w:shd w:val="clear" w:color="auto" w:fill="auto"/>
            <w:vAlign w:val="center"/>
          </w:tcPr>
          <w:p>
            <w:pPr>
              <w:spacing w:line="440" w:lineRule="exact"/>
              <w:jc w:val="center"/>
              <w:rPr>
                <w:sz w:val="24"/>
                <w:szCs w:val="24"/>
                <w:highlight w:val="none"/>
              </w:rPr>
            </w:pPr>
            <w:r>
              <w:rPr>
                <w:rFonts w:hint="eastAsia"/>
                <w:sz w:val="24"/>
                <w:szCs w:val="24"/>
                <w:highlight w:val="none"/>
              </w:rPr>
              <w:t>电测系统</w:t>
            </w:r>
          </w:p>
        </w:tc>
        <w:tc>
          <w:tcPr>
            <w:tcW w:w="1823" w:type="dxa"/>
            <w:shd w:val="clear" w:color="auto" w:fill="auto"/>
            <w:vAlign w:val="center"/>
          </w:tcPr>
          <w:p>
            <w:pPr>
              <w:spacing w:line="440" w:lineRule="exact"/>
              <w:jc w:val="center"/>
              <w:rPr>
                <w:sz w:val="24"/>
                <w:szCs w:val="24"/>
                <w:highlight w:val="none"/>
              </w:rPr>
            </w:pPr>
            <w:r>
              <w:rPr>
                <w:rFonts w:hint="eastAsia"/>
                <w:sz w:val="24"/>
                <w:szCs w:val="24"/>
                <w:highlight w:val="none"/>
              </w:rPr>
              <w:t>0.0</w:t>
            </w:r>
            <w:r>
              <w:rPr>
                <w:rFonts w:hint="eastAsia"/>
                <w:sz w:val="24"/>
                <w:szCs w:val="24"/>
                <w:highlight w:val="none"/>
                <w:lang w:val="en-US" w:eastAsia="zh-CN"/>
              </w:rPr>
              <w:t>1</w:t>
            </w:r>
            <w:r>
              <w:rPr>
                <w:rFonts w:hint="eastAsia"/>
                <w:sz w:val="24"/>
                <w:szCs w:val="24"/>
                <w:highlight w:val="none"/>
              </w:rPr>
              <w:t>%</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1059" w:type="dxa"/>
            <w:vMerge w:val="continue"/>
            <w:vAlign w:val="center"/>
          </w:tcPr>
          <w:p>
            <w:pPr>
              <w:spacing w:line="440" w:lineRule="exact"/>
              <w:jc w:val="center"/>
              <w:rPr>
                <w:sz w:val="24"/>
                <w:szCs w:val="24"/>
              </w:rPr>
            </w:pPr>
          </w:p>
        </w:tc>
        <w:tc>
          <w:tcPr>
            <w:tcW w:w="2928" w:type="dxa"/>
            <w:shd w:val="clear" w:color="auto" w:fill="auto"/>
            <w:vAlign w:val="center"/>
          </w:tcPr>
          <w:p>
            <w:pPr>
              <w:spacing w:line="440" w:lineRule="exact"/>
              <w:jc w:val="center"/>
              <w:rPr>
                <w:rFonts w:hint="default" w:eastAsiaTheme="minorEastAsia"/>
                <w:sz w:val="24"/>
                <w:szCs w:val="24"/>
                <w:highlight w:val="none"/>
                <w:lang w:val="en-US" w:eastAsia="zh-CN"/>
              </w:rPr>
            </w:pPr>
            <w:r>
              <w:rPr>
                <w:rFonts w:hint="eastAsia"/>
                <w:sz w:val="24"/>
                <w:szCs w:val="24"/>
                <w:highlight w:val="none"/>
                <w:lang w:val="en-US" w:eastAsia="zh-CN"/>
              </w:rPr>
              <w:t>规范电压修正</w:t>
            </w:r>
          </w:p>
        </w:tc>
        <w:tc>
          <w:tcPr>
            <w:tcW w:w="1823" w:type="dxa"/>
            <w:shd w:val="clear" w:color="auto" w:fill="auto"/>
            <w:vAlign w:val="center"/>
          </w:tcPr>
          <w:p>
            <w:pPr>
              <w:spacing w:line="440" w:lineRule="exact"/>
              <w:jc w:val="center"/>
              <w:rPr>
                <w:sz w:val="24"/>
                <w:szCs w:val="24"/>
                <w:highlight w:val="none"/>
                <w:lang w:val="en-GB"/>
              </w:rPr>
            </w:pPr>
            <w:r>
              <w:rPr>
                <w:rFonts w:hint="eastAsia"/>
                <w:sz w:val="24"/>
                <w:szCs w:val="24"/>
                <w:highlight w:val="none"/>
              </w:rPr>
              <w:t>0.</w:t>
            </w:r>
            <w:r>
              <w:rPr>
                <w:rFonts w:hint="eastAsia"/>
                <w:sz w:val="24"/>
                <w:szCs w:val="24"/>
                <w:highlight w:val="none"/>
                <w:lang w:val="en-US" w:eastAsia="zh-CN"/>
              </w:rPr>
              <w:t>01</w:t>
            </w:r>
            <w:r>
              <w:rPr>
                <w:rFonts w:hint="eastAsia"/>
                <w:sz w:val="24"/>
                <w:szCs w:val="24"/>
                <w:highlight w:val="none"/>
              </w:rPr>
              <w:t>%</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rFonts w:hint="eastAsia" w:eastAsiaTheme="minorEastAsia"/>
                <w:sz w:val="24"/>
                <w:szCs w:val="24"/>
                <w:highlight w:val="none"/>
                <w:lang w:val="en-US" w:eastAsia="zh-CN"/>
              </w:rPr>
            </w:pPr>
            <w:r>
              <w:rPr>
                <w:rFonts w:hint="eastAsia"/>
                <w:sz w:val="24"/>
                <w:szCs w:val="24"/>
                <w:highlight w:val="no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1059" w:type="dxa"/>
            <w:vMerge w:val="continue"/>
            <w:vAlign w:val="center"/>
          </w:tcPr>
          <w:p>
            <w:pPr>
              <w:spacing w:line="440" w:lineRule="exact"/>
              <w:jc w:val="center"/>
              <w:rPr>
                <w:sz w:val="24"/>
                <w:szCs w:val="24"/>
              </w:rPr>
            </w:pPr>
          </w:p>
        </w:tc>
        <w:tc>
          <w:tcPr>
            <w:tcW w:w="2928" w:type="dxa"/>
            <w:shd w:val="clear" w:color="auto" w:fill="auto"/>
            <w:vAlign w:val="center"/>
          </w:tcPr>
          <w:p>
            <w:pPr>
              <w:spacing w:line="440" w:lineRule="exact"/>
              <w:jc w:val="center"/>
              <w:rPr>
                <w:rFonts w:hint="default"/>
                <w:sz w:val="24"/>
                <w:szCs w:val="24"/>
                <w:highlight w:val="none"/>
                <w:lang w:val="en-US" w:eastAsia="zh-CN"/>
              </w:rPr>
            </w:pPr>
            <w:r>
              <w:rPr>
                <w:rFonts w:hint="eastAsia"/>
                <w:sz w:val="24"/>
                <w:szCs w:val="24"/>
                <w:highlight w:val="none"/>
                <w:lang w:val="en-US" w:eastAsia="zh-CN"/>
              </w:rPr>
              <w:t>灯组调整带来的量值起伏</w:t>
            </w:r>
          </w:p>
        </w:tc>
        <w:tc>
          <w:tcPr>
            <w:tcW w:w="1823" w:type="dxa"/>
            <w:shd w:val="clear" w:color="auto" w:fill="auto"/>
            <w:vAlign w:val="center"/>
          </w:tcPr>
          <w:p>
            <w:pPr>
              <w:spacing w:line="440" w:lineRule="exact"/>
              <w:jc w:val="center"/>
              <w:rPr>
                <w:rFonts w:hint="default" w:eastAsiaTheme="minorEastAsia"/>
                <w:sz w:val="24"/>
                <w:szCs w:val="24"/>
                <w:highlight w:val="none"/>
                <w:lang w:val="en-US" w:eastAsia="zh-CN"/>
              </w:rPr>
            </w:pPr>
            <w:r>
              <w:rPr>
                <w:rFonts w:hint="eastAsia"/>
                <w:sz w:val="24"/>
                <w:szCs w:val="24"/>
                <w:highlight w:val="none"/>
                <w:lang w:val="en-US" w:eastAsia="zh-CN"/>
              </w:rPr>
              <w:t>0.077%</w:t>
            </w:r>
          </w:p>
        </w:tc>
        <w:tc>
          <w:tcPr>
            <w:tcW w:w="1304" w:type="dxa"/>
            <w:shd w:val="clear" w:color="auto" w:fill="auto"/>
            <w:vAlign w:val="center"/>
          </w:tcPr>
          <w:p>
            <w:pPr>
              <w:spacing w:line="440" w:lineRule="exact"/>
              <w:jc w:val="center"/>
              <w:rPr>
                <w:rFonts w:hint="eastAsia" w:eastAsiaTheme="minorEastAsia"/>
                <w:sz w:val="24"/>
                <w:szCs w:val="24"/>
                <w:highlight w:val="none"/>
                <w:lang w:val="en-US" w:eastAsia="zh-CN"/>
              </w:rPr>
            </w:pPr>
            <w:r>
              <w:rPr>
                <w:rFonts w:hint="eastAsia"/>
                <w:sz w:val="24"/>
                <w:szCs w:val="24"/>
                <w:highlight w:val="none"/>
                <w:lang w:val="en-US" w:eastAsia="zh-CN"/>
              </w:rPr>
              <w:t>1</w:t>
            </w:r>
          </w:p>
        </w:tc>
        <w:tc>
          <w:tcPr>
            <w:tcW w:w="1304" w:type="dxa"/>
            <w:shd w:val="clear" w:color="auto" w:fill="auto"/>
            <w:vAlign w:val="center"/>
          </w:tcPr>
          <w:p>
            <w:pPr>
              <w:spacing w:line="440" w:lineRule="exact"/>
              <w:jc w:val="center"/>
              <w:rPr>
                <w:rFonts w:hint="eastAsia" w:eastAsiaTheme="minorEastAsia"/>
                <w:sz w:val="24"/>
                <w:szCs w:val="24"/>
                <w:highlight w:val="none"/>
                <w:lang w:val="en-US" w:eastAsia="zh-CN"/>
              </w:rPr>
            </w:pPr>
            <w:r>
              <w:rPr>
                <w:rFonts w:hint="eastAsia"/>
                <w:sz w:val="24"/>
                <w:szCs w:val="24"/>
                <w:highlight w:val="no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restart"/>
            <w:vAlign w:val="center"/>
          </w:tcPr>
          <w:p>
            <w:pPr>
              <w:spacing w:line="440" w:lineRule="exact"/>
              <w:jc w:val="center"/>
              <w:rPr>
                <w:sz w:val="24"/>
                <w:szCs w:val="24"/>
              </w:rPr>
            </w:pPr>
            <w:r>
              <w:rPr>
                <w:rFonts w:hint="eastAsia"/>
                <w:sz w:val="24"/>
                <w:szCs w:val="24"/>
              </w:rPr>
              <w:t>测量</w:t>
            </w:r>
          </w:p>
          <w:p>
            <w:pPr>
              <w:spacing w:line="440" w:lineRule="exact"/>
              <w:jc w:val="center"/>
              <w:rPr>
                <w:sz w:val="24"/>
                <w:szCs w:val="24"/>
              </w:rPr>
            </w:pPr>
            <w:r>
              <w:rPr>
                <w:rFonts w:hint="eastAsia"/>
                <w:sz w:val="24"/>
                <w:szCs w:val="24"/>
              </w:rPr>
              <w:t>读数</w:t>
            </w:r>
          </w:p>
        </w:tc>
        <w:tc>
          <w:tcPr>
            <w:tcW w:w="2928" w:type="dxa"/>
            <w:shd w:val="clear" w:color="auto" w:fill="auto"/>
            <w:vAlign w:val="center"/>
          </w:tcPr>
          <w:p>
            <w:pPr>
              <w:spacing w:line="440" w:lineRule="exact"/>
              <w:jc w:val="center"/>
              <w:rPr>
                <w:sz w:val="24"/>
                <w:szCs w:val="24"/>
                <w:highlight w:val="none"/>
              </w:rPr>
            </w:pPr>
            <w:r>
              <w:rPr>
                <w:rFonts w:hint="eastAsia"/>
                <w:sz w:val="24"/>
                <w:szCs w:val="24"/>
                <w:highlight w:val="none"/>
              </w:rPr>
              <w:t>被校灯的测量重复性</w:t>
            </w:r>
          </w:p>
        </w:tc>
        <w:tc>
          <w:tcPr>
            <w:tcW w:w="1823" w:type="dxa"/>
            <w:shd w:val="clear" w:color="auto" w:fill="auto"/>
            <w:vAlign w:val="center"/>
          </w:tcPr>
          <w:p>
            <w:pPr>
              <w:spacing w:line="440" w:lineRule="exact"/>
              <w:jc w:val="center"/>
              <w:rPr>
                <w:sz w:val="24"/>
                <w:szCs w:val="24"/>
                <w:highlight w:val="none"/>
              </w:rPr>
            </w:pPr>
            <w:r>
              <w:rPr>
                <w:rFonts w:hint="eastAsia"/>
                <w:sz w:val="24"/>
                <w:szCs w:val="24"/>
                <w:highlight w:val="none"/>
              </w:rPr>
              <w:t>0.0</w:t>
            </w:r>
            <w:r>
              <w:rPr>
                <w:rFonts w:hint="eastAsia"/>
                <w:sz w:val="24"/>
                <w:szCs w:val="24"/>
                <w:highlight w:val="none"/>
                <w:lang w:val="en-US" w:eastAsia="zh-CN"/>
              </w:rPr>
              <w:t>10</w:t>
            </w:r>
            <w:r>
              <w:rPr>
                <w:rFonts w:hint="eastAsia"/>
                <w:sz w:val="24"/>
                <w:szCs w:val="24"/>
                <w:highlight w:val="none"/>
              </w:rPr>
              <w:t>%</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rPr>
                <w:sz w:val="24"/>
                <w:szCs w:val="24"/>
              </w:rPr>
            </w:pPr>
          </w:p>
        </w:tc>
        <w:tc>
          <w:tcPr>
            <w:tcW w:w="2928" w:type="dxa"/>
            <w:shd w:val="clear" w:color="auto" w:fill="auto"/>
            <w:vAlign w:val="center"/>
          </w:tcPr>
          <w:p>
            <w:pPr>
              <w:spacing w:line="440" w:lineRule="exact"/>
              <w:jc w:val="center"/>
              <w:rPr>
                <w:sz w:val="24"/>
                <w:szCs w:val="24"/>
                <w:highlight w:val="none"/>
              </w:rPr>
            </w:pPr>
            <w:r>
              <w:rPr>
                <w:rFonts w:hint="eastAsia"/>
                <w:sz w:val="24"/>
                <w:szCs w:val="24"/>
                <w:highlight w:val="none"/>
              </w:rPr>
              <w:t>被校灯重复点燃时量值分散性</w:t>
            </w:r>
          </w:p>
        </w:tc>
        <w:tc>
          <w:tcPr>
            <w:tcW w:w="1823" w:type="dxa"/>
            <w:shd w:val="clear" w:color="auto" w:fill="auto"/>
            <w:vAlign w:val="center"/>
          </w:tcPr>
          <w:p>
            <w:pPr>
              <w:spacing w:line="440" w:lineRule="exact"/>
              <w:jc w:val="center"/>
              <w:rPr>
                <w:sz w:val="24"/>
                <w:szCs w:val="24"/>
                <w:highlight w:val="none"/>
              </w:rPr>
            </w:pPr>
            <w:r>
              <w:rPr>
                <w:rFonts w:hint="eastAsia"/>
                <w:sz w:val="24"/>
                <w:szCs w:val="24"/>
                <w:highlight w:val="none"/>
              </w:rPr>
              <w:t>0.</w:t>
            </w:r>
            <w:r>
              <w:rPr>
                <w:rFonts w:hint="eastAsia"/>
                <w:sz w:val="24"/>
                <w:szCs w:val="24"/>
                <w:highlight w:val="none"/>
                <w:lang w:val="en-US" w:eastAsia="zh-CN"/>
              </w:rPr>
              <w:t>03</w:t>
            </w:r>
            <w:r>
              <w:rPr>
                <w:rFonts w:hint="eastAsia"/>
                <w:sz w:val="24"/>
                <w:szCs w:val="24"/>
                <w:highlight w:val="none"/>
              </w:rPr>
              <w:t>%</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rPr>
                <w:sz w:val="24"/>
                <w:szCs w:val="24"/>
              </w:rPr>
            </w:pPr>
          </w:p>
        </w:tc>
        <w:tc>
          <w:tcPr>
            <w:tcW w:w="2928" w:type="dxa"/>
            <w:shd w:val="clear" w:color="auto" w:fill="auto"/>
            <w:vAlign w:val="center"/>
          </w:tcPr>
          <w:p>
            <w:pPr>
              <w:spacing w:line="440" w:lineRule="exact"/>
              <w:jc w:val="center"/>
              <w:rPr>
                <w:sz w:val="24"/>
                <w:szCs w:val="24"/>
                <w:highlight w:val="none"/>
              </w:rPr>
            </w:pPr>
            <w:r>
              <w:rPr>
                <w:rFonts w:hint="eastAsia" w:hAnsi="Cambria Math"/>
                <w:i w:val="0"/>
                <w:sz w:val="24"/>
                <w:szCs w:val="24"/>
                <w:highlight w:val="none"/>
                <w:lang w:val="en-US" w:eastAsia="zh-CN"/>
              </w:rPr>
              <w:t>光度接收器与被测灯灯丝平面调节</w:t>
            </w:r>
          </w:p>
        </w:tc>
        <w:tc>
          <w:tcPr>
            <w:tcW w:w="1823" w:type="dxa"/>
            <w:shd w:val="clear" w:color="auto" w:fill="auto"/>
            <w:vAlign w:val="center"/>
          </w:tcPr>
          <w:p>
            <w:pPr>
              <w:spacing w:line="440" w:lineRule="exact"/>
              <w:jc w:val="center"/>
              <w:rPr>
                <w:sz w:val="24"/>
                <w:szCs w:val="24"/>
                <w:highlight w:val="none"/>
              </w:rPr>
            </w:pPr>
            <w:r>
              <w:rPr>
                <w:rFonts w:hint="eastAsia"/>
                <w:sz w:val="24"/>
                <w:szCs w:val="24"/>
                <w:highlight w:val="none"/>
              </w:rPr>
              <w:t>0.</w:t>
            </w:r>
            <w:r>
              <w:rPr>
                <w:rFonts w:hint="eastAsia"/>
                <w:sz w:val="24"/>
                <w:szCs w:val="24"/>
                <w:highlight w:val="none"/>
                <w:lang w:val="en-US" w:eastAsia="zh-CN"/>
              </w:rPr>
              <w:t>0164</w:t>
            </w:r>
            <w:r>
              <w:rPr>
                <w:rFonts w:hint="eastAsia"/>
                <w:sz w:val="24"/>
                <w:szCs w:val="24"/>
                <w:highlight w:val="none"/>
              </w:rPr>
              <w:t>%</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Merge w:val="continue"/>
            <w:vAlign w:val="center"/>
          </w:tcPr>
          <w:p>
            <w:pPr>
              <w:spacing w:line="440" w:lineRule="exact"/>
              <w:jc w:val="center"/>
              <w:rPr>
                <w:sz w:val="24"/>
                <w:szCs w:val="24"/>
              </w:rPr>
            </w:pPr>
          </w:p>
        </w:tc>
        <w:tc>
          <w:tcPr>
            <w:tcW w:w="2928" w:type="dxa"/>
            <w:shd w:val="clear" w:color="auto" w:fill="auto"/>
            <w:vAlign w:val="center"/>
          </w:tcPr>
          <w:p>
            <w:pPr>
              <w:spacing w:line="440" w:lineRule="exact"/>
              <w:jc w:val="center"/>
              <w:rPr>
                <w:rFonts w:hint="default" w:eastAsiaTheme="minorEastAsia"/>
                <w:sz w:val="24"/>
                <w:szCs w:val="24"/>
                <w:highlight w:val="none"/>
                <w:lang w:val="en-US" w:eastAsia="zh-CN"/>
              </w:rPr>
            </w:pPr>
            <w:r>
              <w:rPr>
                <w:rFonts w:hint="eastAsia"/>
                <w:sz w:val="24"/>
                <w:szCs w:val="24"/>
                <w:highlight w:val="none"/>
                <w:lang w:val="en-US" w:eastAsia="zh-CN"/>
              </w:rPr>
              <w:t>被测灯平面姿态</w:t>
            </w:r>
          </w:p>
        </w:tc>
        <w:tc>
          <w:tcPr>
            <w:tcW w:w="1823" w:type="dxa"/>
            <w:shd w:val="clear" w:color="auto" w:fill="auto"/>
            <w:vAlign w:val="center"/>
          </w:tcPr>
          <w:p>
            <w:pPr>
              <w:spacing w:line="440" w:lineRule="exact"/>
              <w:jc w:val="center"/>
              <w:rPr>
                <w:sz w:val="24"/>
                <w:szCs w:val="24"/>
                <w:highlight w:val="none"/>
              </w:rPr>
            </w:pPr>
            <w:r>
              <w:rPr>
                <w:rFonts w:hint="eastAsia"/>
                <w:sz w:val="24"/>
                <w:szCs w:val="24"/>
                <w:highlight w:val="none"/>
              </w:rPr>
              <w:t>0.1%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1</w:t>
            </w:r>
          </w:p>
        </w:tc>
        <w:tc>
          <w:tcPr>
            <w:tcW w:w="1304" w:type="dxa"/>
            <w:shd w:val="clear" w:color="auto" w:fill="auto"/>
            <w:vAlign w:val="center"/>
          </w:tcPr>
          <w:p>
            <w:pPr>
              <w:spacing w:line="440" w:lineRule="exact"/>
              <w:jc w:val="center"/>
              <w:rPr>
                <w:sz w:val="24"/>
                <w:szCs w:val="24"/>
                <w:highlight w:val="none"/>
              </w:rPr>
            </w:pPr>
            <w:r>
              <w:rPr>
                <w:rFonts w:hint="eastAsia"/>
                <w:sz w:val="24"/>
                <w:szCs w:val="24"/>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9" w:type="dxa"/>
            <w:vAlign w:val="center"/>
          </w:tcPr>
          <w:p>
            <w:pPr>
              <w:spacing w:line="440" w:lineRule="exact"/>
              <w:jc w:val="center"/>
              <w:rPr>
                <w:rFonts w:hint="default" w:eastAsia="宋体"/>
                <w:sz w:val="24"/>
                <w:szCs w:val="24"/>
                <w:lang w:val="en-US" w:eastAsia="zh-CN"/>
              </w:rPr>
            </w:pPr>
            <w:r>
              <w:rPr>
                <w:rFonts w:hint="eastAsia"/>
                <w:sz w:val="24"/>
                <w:szCs w:val="24"/>
                <w:lang w:val="en-US" w:eastAsia="zh-CN"/>
              </w:rPr>
              <w:t>其他</w:t>
            </w:r>
          </w:p>
        </w:tc>
        <w:tc>
          <w:tcPr>
            <w:tcW w:w="2928" w:type="dxa"/>
            <w:shd w:val="clear" w:color="auto" w:fill="auto"/>
            <w:vAlign w:val="center"/>
          </w:tcPr>
          <w:p>
            <w:pPr>
              <w:spacing w:line="440" w:lineRule="exact"/>
              <w:jc w:val="center"/>
              <w:rPr>
                <w:rFonts w:hint="eastAsia"/>
                <w:sz w:val="24"/>
                <w:szCs w:val="24"/>
                <w:highlight w:val="none"/>
                <w:lang w:val="en-US" w:eastAsia="zh-CN"/>
              </w:rPr>
            </w:pPr>
            <w:r>
              <w:rPr>
                <w:rFonts w:hint="eastAsia"/>
                <w:sz w:val="24"/>
                <w:szCs w:val="24"/>
                <w:highlight w:val="none"/>
                <w:lang w:val="en-US" w:eastAsia="zh-CN"/>
              </w:rPr>
              <w:t>被测灯规范电压修正</w:t>
            </w:r>
          </w:p>
        </w:tc>
        <w:tc>
          <w:tcPr>
            <w:tcW w:w="1823" w:type="dxa"/>
            <w:shd w:val="clear" w:color="auto" w:fill="auto"/>
            <w:vAlign w:val="center"/>
          </w:tcPr>
          <w:p>
            <w:pPr>
              <w:spacing w:line="440" w:lineRule="exact"/>
              <w:jc w:val="center"/>
              <w:rPr>
                <w:rFonts w:hint="eastAsia"/>
                <w:sz w:val="24"/>
                <w:szCs w:val="24"/>
                <w:highlight w:val="none"/>
              </w:rPr>
            </w:pPr>
            <w:r>
              <w:rPr>
                <w:rFonts w:hint="eastAsia"/>
                <w:sz w:val="24"/>
                <w:szCs w:val="24"/>
                <w:highlight w:val="none"/>
              </w:rPr>
              <w:t>0.</w:t>
            </w:r>
            <w:r>
              <w:rPr>
                <w:rFonts w:hint="eastAsia"/>
                <w:sz w:val="24"/>
                <w:szCs w:val="24"/>
                <w:highlight w:val="none"/>
                <w:lang w:val="en-US" w:eastAsia="zh-CN"/>
              </w:rPr>
              <w:t>01</w:t>
            </w:r>
            <w:r>
              <w:rPr>
                <w:rFonts w:hint="eastAsia"/>
                <w:sz w:val="24"/>
                <w:szCs w:val="24"/>
                <w:highlight w:val="none"/>
              </w:rPr>
              <w:t>%</w:t>
            </w:r>
          </w:p>
        </w:tc>
        <w:tc>
          <w:tcPr>
            <w:tcW w:w="1304" w:type="dxa"/>
            <w:shd w:val="clear" w:color="auto" w:fill="auto"/>
            <w:vAlign w:val="center"/>
          </w:tcPr>
          <w:p>
            <w:pPr>
              <w:spacing w:line="440" w:lineRule="exact"/>
              <w:jc w:val="center"/>
              <w:rPr>
                <w:rFonts w:hint="eastAsia" w:eastAsia="宋体"/>
                <w:sz w:val="24"/>
                <w:szCs w:val="24"/>
                <w:highlight w:val="none"/>
                <w:lang w:val="en-US" w:eastAsia="zh-CN"/>
              </w:rPr>
            </w:pPr>
            <w:r>
              <w:rPr>
                <w:rFonts w:hint="eastAsia"/>
                <w:sz w:val="24"/>
                <w:szCs w:val="24"/>
                <w:highlight w:val="none"/>
                <w:lang w:val="en-US" w:eastAsia="zh-CN"/>
              </w:rPr>
              <w:t>1</w:t>
            </w:r>
          </w:p>
        </w:tc>
        <w:tc>
          <w:tcPr>
            <w:tcW w:w="1304" w:type="dxa"/>
            <w:shd w:val="clear" w:color="auto" w:fill="auto"/>
            <w:vAlign w:val="center"/>
          </w:tcPr>
          <w:p>
            <w:pPr>
              <w:spacing w:line="440" w:lineRule="exact"/>
              <w:jc w:val="center"/>
              <w:rPr>
                <w:rFonts w:hint="eastAsia" w:eastAsia="宋体"/>
                <w:sz w:val="24"/>
                <w:szCs w:val="24"/>
                <w:highlight w:val="none"/>
                <w:lang w:val="en-US" w:eastAsia="zh-CN"/>
              </w:rPr>
            </w:pPr>
            <w:r>
              <w:rPr>
                <w:rFonts w:hint="eastAsia"/>
                <w:sz w:val="24"/>
                <w:szCs w:val="24"/>
                <w:highlight w:val="none"/>
                <w:lang w:val="en-US" w:eastAsia="zh-CN"/>
              </w:rPr>
              <w:t>B</w:t>
            </w:r>
          </w:p>
        </w:tc>
      </w:tr>
    </w:tbl>
    <w:p>
      <w:pPr>
        <w:spacing w:line="240" w:lineRule="auto"/>
        <w:jc w:val="both"/>
        <w:rPr>
          <w:rFonts w:hint="eastAsia"/>
          <w:sz w:val="24"/>
          <w:szCs w:val="22"/>
          <w:lang w:val="en-US" w:eastAsia="zh-CN"/>
        </w:rPr>
      </w:pPr>
    </w:p>
    <w:p>
      <w:pPr>
        <w:spacing w:line="240" w:lineRule="auto"/>
        <w:jc w:val="both"/>
        <w:rPr>
          <w:rFonts w:hint="eastAsia"/>
          <w:sz w:val="24"/>
          <w:szCs w:val="24"/>
          <w:lang w:val="en-US" w:eastAsia="zh-CN"/>
        </w:rPr>
      </w:pPr>
      <w:r>
        <w:rPr>
          <w:rFonts w:hint="eastAsia"/>
          <w:sz w:val="24"/>
          <w:szCs w:val="24"/>
          <w:lang w:val="en-US" w:eastAsia="zh-CN"/>
        </w:rPr>
        <w:t>8.6 单支被测灯校准结果的相对合成标准器不确定度</w:t>
      </w:r>
    </w:p>
    <w:p>
      <w:pPr>
        <w:ind w:firstLine="360" w:firstLineChars="150"/>
        <w:rPr>
          <w:sz w:val="24"/>
          <w:szCs w:val="24"/>
        </w:rPr>
      </w:pPr>
      <w:r>
        <w:rPr>
          <w:rFonts w:hint="eastAsia"/>
          <w:sz w:val="24"/>
          <w:szCs w:val="24"/>
          <w:lang w:val="en-US" w:eastAsia="zh-CN"/>
        </w:rPr>
        <w:t>上</w:t>
      </w:r>
      <w:r>
        <w:rPr>
          <w:rFonts w:hint="eastAsia"/>
          <w:sz w:val="24"/>
          <w:szCs w:val="24"/>
        </w:rPr>
        <w:t>述各不确定度来源独立，不相关。相对合成标准不确定度的计算公式简化为</w:t>
      </w:r>
    </w:p>
    <w:p>
      <w:pPr>
        <w:spacing w:line="240" w:lineRule="auto"/>
        <w:jc w:val="both"/>
        <w:rPr>
          <w:rFonts w:hint="default" w:hAnsi="Cambria Math" w:cs="Times New Roman"/>
          <w:b w:val="0"/>
          <w:i w:val="0"/>
          <w:sz w:val="24"/>
          <w:szCs w:val="24"/>
          <w:lang w:val="en-US" w:eastAsia="zh-CN"/>
        </w:rPr>
      </w:pPr>
      <m:oMathPara>
        <m:oMathParaPr>
          <m:jc m:val="center"/>
        </m:oMathParaPr>
        <m:oMath>
          <m:sSub>
            <m:sSubPr>
              <m:ctrlPr>
                <w:rPr>
                  <w:rFonts w:hint="default" w:ascii="Cambria Math" w:hAnsi="Cambria Math" w:cs="Times New Roman"/>
                  <w:i/>
                  <w:sz w:val="24"/>
                  <w:szCs w:val="24"/>
                </w:rPr>
              </m:ctrlPr>
            </m:sSubPr>
            <m:e>
              <m:r>
                <m:rPr/>
                <w:rPr>
                  <w:rFonts w:hint="default" w:ascii="Cambria Math" w:hAnsi="Cambria Math" w:cs="Times New Roman"/>
                  <w:sz w:val="24"/>
                  <w:szCs w:val="24"/>
                </w:rPr>
                <m:t>u</m:t>
              </m:r>
              <m:ctrlPr>
                <w:rPr>
                  <w:rFonts w:hint="default" w:ascii="Cambria Math" w:hAnsi="Cambria Math" w:cs="Times New Roman"/>
                  <w:i/>
                  <w:sz w:val="24"/>
                  <w:szCs w:val="24"/>
                </w:rPr>
              </m:ctrlPr>
            </m:e>
            <m:sub>
              <m:r>
                <m:rPr>
                  <m:nor/>
                  <m:sty m:val="p"/>
                </m:rPr>
                <w:rPr>
                  <w:rFonts w:hint="default" w:ascii="Cambria Math" w:hAnsi="Cambria Math" w:cs="Times New Roman"/>
                  <w:b w:val="0"/>
                  <w:i w:val="0"/>
                  <w:sz w:val="24"/>
                  <w:szCs w:val="24"/>
                </w:rPr>
                <m:t>c,rel</m:t>
              </m:r>
              <m:ctrlPr>
                <w:rPr>
                  <w:rFonts w:hint="default" w:ascii="Cambria Math" w:hAnsi="Cambria Math" w:cs="Times New Roman"/>
                  <w:sz w:val="24"/>
                  <w:szCs w:val="24"/>
                </w:rPr>
              </m:ctrlPr>
            </m:sub>
          </m:sSub>
          <m:r>
            <m:rPr/>
            <w:rPr>
              <w:rFonts w:hint="default" w:ascii="Cambria Math" w:hAnsi="Cambria Math" w:cs="Times New Roman"/>
              <w:sz w:val="24"/>
              <w:szCs w:val="24"/>
            </w:rPr>
            <m:t>=</m:t>
          </m:r>
          <m:rad>
            <m:radPr>
              <m:degHide m:val="1"/>
              <m:ctrlPr>
                <w:rPr>
                  <w:rFonts w:hint="default" w:ascii="Cambria Math" w:hAnsi="Cambria Math" w:cs="Times New Roman"/>
                  <w:i/>
                  <w:sz w:val="24"/>
                  <w:szCs w:val="24"/>
                </w:rPr>
              </m:ctrlPr>
            </m:radPr>
            <m:deg>
              <m:ctrlPr>
                <w:rPr>
                  <w:rFonts w:hint="default" w:ascii="Cambria Math" w:hAnsi="Cambria Math" w:cs="Times New Roman"/>
                  <w:i/>
                  <w:sz w:val="24"/>
                  <w:szCs w:val="24"/>
                </w:rPr>
              </m:ctrlPr>
            </m:deg>
            <m:e>
              <m:nary>
                <m:naryPr>
                  <m:chr m:val="∑"/>
                  <m:limLoc m:val="undOvr"/>
                  <m:ctrlPr>
                    <w:rPr>
                      <w:rFonts w:hint="default" w:ascii="Cambria Math" w:hAnsi="Cambria Math" w:cs="Times New Roman"/>
                      <w:i/>
                      <w:sz w:val="24"/>
                      <w:szCs w:val="24"/>
                    </w:rPr>
                  </m:ctrlPr>
                </m:naryPr>
                <m:sub>
                  <m:r>
                    <m:rPr/>
                    <w:rPr>
                      <w:rFonts w:hint="default" w:ascii="Cambria Math" w:hAnsi="Cambria Math" w:cs="Times New Roman"/>
                      <w:sz w:val="24"/>
                      <w:szCs w:val="24"/>
                      <w:lang w:val="en-US" w:eastAsia="zh-CN"/>
                    </w:rPr>
                    <m:t>i=1</m:t>
                  </m:r>
                  <m:ctrlPr>
                    <w:rPr>
                      <w:rFonts w:hint="default" w:ascii="Cambria Math" w:hAnsi="Cambria Math" w:cs="Times New Roman"/>
                      <w:i/>
                      <w:sz w:val="24"/>
                      <w:szCs w:val="24"/>
                    </w:rPr>
                  </m:ctrlPr>
                </m:sub>
                <m:sup>
                  <m:r>
                    <m:rPr/>
                    <w:rPr>
                      <w:rFonts w:hint="default" w:ascii="Cambria Math" w:hAnsi="Cambria Math" w:cs="Times New Roman"/>
                      <w:sz w:val="24"/>
                      <w:szCs w:val="24"/>
                      <w:lang w:val="en-US" w:eastAsia="zh-CN"/>
                    </w:rPr>
                    <m:t>8</m:t>
                  </m:r>
                  <m:ctrlPr>
                    <w:rPr>
                      <w:rFonts w:hint="default" w:ascii="Cambria Math" w:hAnsi="Cambria Math" w:cs="Times New Roman"/>
                      <w:i/>
                      <w:sz w:val="24"/>
                      <w:szCs w:val="24"/>
                    </w:rPr>
                  </m:ctrlPr>
                </m:sup>
                <m:e>
                  <m:sSubSup>
                    <m:sSubSupPr>
                      <m:ctrlPr>
                        <w:rPr>
                          <w:rFonts w:hint="default" w:ascii="Cambria Math" w:hAnsi="Cambria Math" w:eastAsia="宋体" w:cs="Times New Roman"/>
                          <w:i/>
                          <w:sz w:val="24"/>
                          <w:szCs w:val="24"/>
                        </w:rPr>
                      </m:ctrlPr>
                    </m:sSubSupPr>
                    <m:e>
                      <m:r>
                        <m:rPr/>
                        <w:rPr>
                          <w:rFonts w:hint="default" w:ascii="Cambria Math" w:hAnsi="Cambria Math" w:eastAsia="宋体" w:cs="Times New Roman"/>
                          <w:sz w:val="24"/>
                          <w:szCs w:val="24"/>
                        </w:rPr>
                        <m:t>u</m:t>
                      </m:r>
                      <m:ctrlPr>
                        <w:rPr>
                          <w:rFonts w:hint="default" w:ascii="Cambria Math" w:hAnsi="Cambria Math" w:eastAsia="宋体" w:cs="Times New Roman"/>
                          <w:i/>
                          <w:sz w:val="24"/>
                          <w:szCs w:val="24"/>
                        </w:rPr>
                      </m:ctrlPr>
                    </m:e>
                    <m:sub>
                      <m:r>
                        <m:rPr>
                          <m:nor/>
                          <m:sty m:val="p"/>
                        </m:rPr>
                        <w:rPr>
                          <w:rFonts w:hint="default" w:ascii="Cambria Math" w:hAnsi="Cambria Math" w:eastAsia="宋体" w:cs="Times New Roman"/>
                          <w:b w:val="0"/>
                          <w:i w:val="0"/>
                          <w:sz w:val="24"/>
                          <w:szCs w:val="24"/>
                        </w:rPr>
                        <m:t>rel</m:t>
                      </m:r>
                      <m:r>
                        <m:rPr>
                          <m:nor/>
                          <m:sty m:val="p"/>
                        </m:rPr>
                        <w:rPr>
                          <w:rFonts w:hint="default" w:ascii="Cambria Math" w:hAnsi="Cambria Math" w:eastAsia="宋体" w:cs="Times New Roman"/>
                          <w:b w:val="0"/>
                          <w:i w:val="0"/>
                          <w:sz w:val="24"/>
                          <w:szCs w:val="24"/>
                          <w:lang w:val="en-US" w:eastAsia="zh-CN"/>
                        </w:rPr>
                        <m:t>,</m:t>
                      </m:r>
                      <m:r>
                        <m:rPr>
                          <m:nor/>
                        </m:rPr>
                        <w:rPr>
                          <w:rFonts w:hint="default" w:ascii="Cambria Math" w:hAnsi="Cambria Math" w:eastAsia="宋体" w:cs="Times New Roman"/>
                          <w:b w:val="0"/>
                          <w:i/>
                          <w:iCs/>
                          <w:sz w:val="24"/>
                          <w:szCs w:val="24"/>
                          <w:lang w:val="en-US" w:eastAsia="zh-CN"/>
                        </w:rPr>
                        <m:t>i</m:t>
                      </m:r>
                      <m:ctrlPr>
                        <w:rPr>
                          <w:rFonts w:hint="default" w:ascii="Cambria Math" w:hAnsi="Cambria Math" w:eastAsia="宋体" w:cs="Times New Roman"/>
                          <w:sz w:val="24"/>
                          <w:szCs w:val="24"/>
                        </w:rPr>
                      </m:ctrlPr>
                    </m:sub>
                    <m:sup>
                      <m:r>
                        <m:rPr/>
                        <w:rPr>
                          <w:rFonts w:hint="default" w:ascii="Cambria Math" w:hAnsi="Cambria Math" w:eastAsia="宋体" w:cs="Times New Roman"/>
                          <w:sz w:val="24"/>
                          <w:szCs w:val="24"/>
                        </w:rPr>
                        <m:t>2</m:t>
                      </m:r>
                      <m:ctrlPr>
                        <w:rPr>
                          <w:rFonts w:hint="default" w:ascii="Cambria Math" w:hAnsi="Cambria Math" w:eastAsia="宋体" w:cs="Times New Roman"/>
                          <w:i/>
                          <w:sz w:val="24"/>
                          <w:szCs w:val="24"/>
                        </w:rPr>
                      </m:ctrlPr>
                    </m:sup>
                  </m:sSubSup>
                  <m:ctrlPr>
                    <w:rPr>
                      <w:rFonts w:hint="default" w:ascii="Cambria Math" w:hAnsi="Cambria Math" w:cs="Times New Roman"/>
                      <w:i/>
                      <w:sz w:val="24"/>
                      <w:szCs w:val="24"/>
                    </w:rPr>
                  </m:ctrlPr>
                </m:e>
              </m:nary>
              <m:ctrlPr>
                <w:rPr>
                  <w:rFonts w:hint="default" w:ascii="Cambria Math" w:hAnsi="Cambria Math" w:cs="Times New Roman"/>
                  <w:i/>
                  <w:sz w:val="24"/>
                  <w:szCs w:val="24"/>
                </w:rPr>
              </m:ctrlPr>
            </m:e>
          </m:rad>
          <m:r>
            <m:rPr>
              <m:sty m:val="p"/>
            </m:rPr>
            <w:rPr>
              <w:rFonts w:hint="default" w:ascii="Cambria Math" w:hAnsi="Cambria Math" w:cs="Times New Roman"/>
              <w:sz w:val="24"/>
              <w:szCs w:val="24"/>
            </w:rPr>
            <m:t xml:space="preserve"> </m:t>
          </m:r>
          <m:r>
            <m:rPr>
              <m:sty m:val="p"/>
            </m:rPr>
            <w:rPr>
              <w:rFonts w:hint="default" w:ascii="Cambria Math" w:hAnsi="Cambria Math" w:cs="Times New Roman"/>
              <w:sz w:val="24"/>
              <w:szCs w:val="24"/>
              <w:lang w:val="en-US" w:eastAsia="zh-CN"/>
            </w:rPr>
            <m:t>=0.22%</m:t>
          </m:r>
        </m:oMath>
      </m:oMathPara>
    </w:p>
    <w:p>
      <w:pPr>
        <w:rPr>
          <w:sz w:val="24"/>
          <w:szCs w:val="24"/>
        </w:rPr>
      </w:pPr>
      <w:r>
        <w:rPr>
          <w:rFonts w:hint="eastAsia"/>
          <w:sz w:val="24"/>
          <w:szCs w:val="24"/>
          <w:lang w:val="en-US" w:eastAsia="zh-CN"/>
        </w:rPr>
        <w:t>8</w:t>
      </w:r>
      <w:r>
        <w:rPr>
          <w:rFonts w:hint="eastAsia"/>
          <w:sz w:val="24"/>
          <w:szCs w:val="24"/>
        </w:rPr>
        <w:t>.</w:t>
      </w:r>
      <w:r>
        <w:rPr>
          <w:rFonts w:hint="eastAsia"/>
          <w:sz w:val="24"/>
          <w:szCs w:val="24"/>
          <w:lang w:val="en-US" w:eastAsia="zh-CN"/>
        </w:rPr>
        <w:t>7</w:t>
      </w:r>
      <w:r>
        <w:rPr>
          <w:rFonts w:hint="eastAsia"/>
          <w:sz w:val="24"/>
          <w:szCs w:val="24"/>
        </w:rPr>
        <w:t xml:space="preserve"> 扩展不确定度的评定</w:t>
      </w:r>
    </w:p>
    <w:p>
      <w:pPr>
        <w:ind w:firstLine="420"/>
        <w:rPr>
          <w:sz w:val="24"/>
          <w:szCs w:val="24"/>
        </w:rPr>
      </w:pPr>
      <w:r>
        <w:rPr>
          <w:rFonts w:hint="eastAsia"/>
          <w:sz w:val="24"/>
          <w:szCs w:val="24"/>
        </w:rPr>
        <w:t>取包含因子</w:t>
      </w:r>
      <w:r>
        <w:rPr>
          <w:rFonts w:hint="eastAsia"/>
          <w:i/>
          <w:iCs/>
          <w:sz w:val="24"/>
          <w:szCs w:val="24"/>
        </w:rPr>
        <w:t>k</w:t>
      </w:r>
      <w:r>
        <w:rPr>
          <w:rFonts w:hint="eastAsia"/>
          <w:sz w:val="24"/>
          <w:szCs w:val="24"/>
        </w:rPr>
        <w:t>=2，则扩展不确定度为</w:t>
      </w:r>
    </w:p>
    <w:p>
      <w:pPr>
        <w:ind w:firstLine="420"/>
        <w:jc w:val="center"/>
        <w:rPr>
          <w:sz w:val="24"/>
          <w:szCs w:val="24"/>
        </w:rPr>
      </w:pPr>
      <m:oMathPara>
        <m:oMath>
          <m:sSub>
            <m:sSubPr>
              <m:ctrlPr>
                <w:rPr>
                  <w:rFonts w:ascii="Cambria Math"/>
                  <w:i/>
                  <w:sz w:val="24"/>
                  <w:szCs w:val="24"/>
                </w:rPr>
              </m:ctrlPr>
            </m:sSubPr>
            <m:e>
              <m:r>
                <m:rPr/>
                <w:rPr>
                  <w:rFonts w:ascii="Cambria Math"/>
                  <w:sz w:val="24"/>
                  <w:szCs w:val="24"/>
                </w:rPr>
                <m:t>U</m:t>
              </m:r>
              <m:ctrlPr>
                <w:rPr>
                  <w:rFonts w:ascii="Cambria Math"/>
                  <w:i/>
                  <w:sz w:val="24"/>
                  <w:szCs w:val="24"/>
                </w:rPr>
              </m:ctrlPr>
            </m:e>
            <m:sub>
              <m:r>
                <m:rPr>
                  <m:nor/>
                  <m:sty m:val="p"/>
                </m:rPr>
                <w:rPr>
                  <w:rFonts w:ascii="Cambria Math"/>
                  <w:b w:val="0"/>
                  <w:i w:val="0"/>
                  <w:sz w:val="24"/>
                  <w:szCs w:val="24"/>
                </w:rPr>
                <m:t>rel</m:t>
              </m:r>
              <m:ctrlPr>
                <w:rPr>
                  <w:rFonts w:ascii="Cambria Math"/>
                  <w:sz w:val="24"/>
                  <w:szCs w:val="24"/>
                </w:rPr>
              </m:ctrlPr>
            </m:sub>
          </m:sSub>
          <m:r>
            <m:rPr/>
            <w:rPr>
              <w:rFonts w:ascii="Cambria Math"/>
              <w:sz w:val="24"/>
              <w:szCs w:val="24"/>
            </w:rPr>
            <m:t>=0.</m:t>
          </m:r>
          <m:r>
            <m:rPr/>
            <w:rPr>
              <w:rFonts w:hint="default" w:ascii="Cambria Math"/>
              <w:sz w:val="24"/>
              <w:szCs w:val="24"/>
              <w:lang w:val="en-US" w:eastAsia="zh-CN"/>
            </w:rPr>
            <m:t>25</m:t>
          </m:r>
          <m:r>
            <m:rPr/>
            <w:rPr>
              <w:rFonts w:ascii="Cambria Math"/>
              <w:sz w:val="24"/>
              <w:szCs w:val="24"/>
            </w:rPr>
            <m:t>%×2=</m:t>
          </m:r>
          <m:r>
            <m:rPr/>
            <w:rPr>
              <w:rFonts w:hint="default" w:ascii="Cambria Math"/>
              <w:sz w:val="24"/>
              <w:szCs w:val="24"/>
              <w:lang w:val="en-US" w:eastAsia="zh-CN"/>
            </w:rPr>
            <m:t>0.44</m:t>
          </m:r>
          <m:r>
            <m:rPr/>
            <w:rPr>
              <w:rFonts w:ascii="Cambria Math"/>
              <w:sz w:val="24"/>
              <w:szCs w:val="24"/>
            </w:rPr>
            <m:t>%</m:t>
          </m:r>
        </m:oMath>
      </m:oMathPara>
    </w:p>
    <w:p>
      <w:pPr>
        <w:ind w:firstLine="420"/>
        <w:rPr>
          <w:sz w:val="24"/>
          <w:szCs w:val="24"/>
        </w:rPr>
      </w:pPr>
      <w:r>
        <w:rPr>
          <w:rFonts w:hint="eastAsia"/>
          <w:sz w:val="24"/>
          <w:szCs w:val="24"/>
        </w:rPr>
        <w:t>本次校准结果的相对扩展不确定度评定值是</w:t>
      </w:r>
    </w:p>
    <w:p>
      <w:pPr>
        <w:ind w:firstLine="420"/>
        <w:jc w:val="center"/>
        <w:rPr>
          <w:sz w:val="24"/>
          <w:szCs w:val="24"/>
        </w:rPr>
      </w:pPr>
      <m:oMathPara>
        <m:oMath>
          <m:sSub>
            <m:sSubPr>
              <m:ctrlPr>
                <w:rPr>
                  <w:rFonts w:ascii="Cambria Math"/>
                  <w:i/>
                  <w:sz w:val="24"/>
                  <w:szCs w:val="24"/>
                </w:rPr>
              </m:ctrlPr>
            </m:sSubPr>
            <m:e>
              <m:r>
                <m:rPr/>
                <w:rPr>
                  <w:rFonts w:ascii="Cambria Math"/>
                  <w:sz w:val="24"/>
                  <w:szCs w:val="24"/>
                </w:rPr>
                <m:t>U</m:t>
              </m:r>
              <m:ctrlPr>
                <w:rPr>
                  <w:rFonts w:ascii="Cambria Math"/>
                  <w:i/>
                  <w:sz w:val="24"/>
                  <w:szCs w:val="24"/>
                </w:rPr>
              </m:ctrlPr>
            </m:e>
            <m:sub>
              <m:r>
                <m:rPr>
                  <m:nor/>
                  <m:sty m:val="p"/>
                </m:rPr>
                <w:rPr>
                  <w:rFonts w:ascii="Cambria Math"/>
                  <w:b w:val="0"/>
                  <w:i w:val="0"/>
                  <w:sz w:val="24"/>
                  <w:szCs w:val="24"/>
                </w:rPr>
                <m:t>rel</m:t>
              </m:r>
              <m:ctrlPr>
                <w:rPr>
                  <w:rFonts w:ascii="Cambria Math"/>
                  <w:sz w:val="24"/>
                  <w:szCs w:val="24"/>
                </w:rPr>
              </m:ctrlPr>
            </m:sub>
          </m:sSub>
          <m:r>
            <m:rPr/>
            <w:rPr>
              <w:rFonts w:ascii="Cambria Math"/>
              <w:sz w:val="24"/>
              <w:szCs w:val="24"/>
            </w:rPr>
            <m:t>=</m:t>
          </m:r>
          <m:r>
            <m:rPr/>
            <w:rPr>
              <w:rFonts w:hint="default" w:ascii="Cambria Math"/>
              <w:sz w:val="24"/>
              <w:szCs w:val="24"/>
              <w:lang w:val="en-US" w:eastAsia="zh-CN"/>
            </w:rPr>
            <m:t>0.44</m:t>
          </m:r>
          <m:r>
            <m:rPr/>
            <w:rPr>
              <w:rFonts w:ascii="Cambria Math"/>
              <w:sz w:val="24"/>
              <w:szCs w:val="24"/>
            </w:rPr>
            <m:t>%</m:t>
          </m:r>
          <m:r>
            <m:rPr>
              <m:nor/>
              <m:sty m:val="p"/>
            </m:rPr>
            <w:rPr>
              <w:rFonts w:ascii="Cambria Math"/>
              <w:b w:val="0"/>
              <w:i w:val="0"/>
              <w:sz w:val="24"/>
              <w:szCs w:val="24"/>
            </w:rPr>
            <m:t xml:space="preserve">   (</m:t>
          </m:r>
          <m:r>
            <m:rPr/>
            <w:rPr>
              <w:rFonts w:ascii="Cambria Math"/>
              <w:sz w:val="24"/>
              <w:szCs w:val="24"/>
            </w:rPr>
            <m:t>k</m:t>
          </m:r>
          <m:r>
            <m:rPr>
              <m:nor/>
              <m:sty m:val="p"/>
            </m:rPr>
            <w:rPr>
              <w:rFonts w:ascii="Cambria Math"/>
              <w:b w:val="0"/>
              <w:i w:val="0"/>
              <w:sz w:val="24"/>
              <w:szCs w:val="24"/>
            </w:rPr>
            <m:t>=2)</m:t>
          </m:r>
        </m:oMath>
      </m:oMathPara>
    </w:p>
    <w:p>
      <w:pPr>
        <w:spacing w:line="240" w:lineRule="auto"/>
        <w:jc w:val="both"/>
        <w:rPr>
          <w:rFonts w:hint="default" w:hAnsi="Cambria Math" w:cs="Times New Roman"/>
          <w:b w:val="0"/>
          <w:i w:val="0"/>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ì.">
    <w:altName w:val="宋体"/>
    <w:panose1 w:val="00000000000000000000"/>
    <w:charset w:val="86"/>
    <w:family w:val="auto"/>
    <w:pitch w:val="default"/>
    <w:sig w:usb0="00000000" w:usb1="00000000" w:usb2="00000010" w:usb3="00000000" w:csb0="00040000" w:csb1="00000000"/>
  </w:font>
  <w:font w:name="Castellar">
    <w:panose1 w:val="020A0402060406010301"/>
    <w:charset w:val="00"/>
    <w:family w:val="roman"/>
    <w:pitch w:val="default"/>
    <w:sig w:usb0="00000003" w:usb1="00000000" w:usb2="00000000" w:usb3="00000000" w:csb0="20000001" w:csb1="00000000"/>
  </w:font>
  <w:font w:name="新宋体-18030">
    <w:altName w:val="微软雅黑"/>
    <w:panose1 w:val="00000000000000000000"/>
    <w:charset w:val="86"/>
    <w:family w:val="auto"/>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A85489"/>
    <w:multiLevelType w:val="multilevel"/>
    <w:tmpl w:val="4EA85489"/>
    <w:lvl w:ilvl="0" w:tentative="0">
      <w:start w:val="1"/>
      <w:numFmt w:val="chineseCountingThousand"/>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5E56DFD9"/>
    <w:multiLevelType w:val="multilevel"/>
    <w:tmpl w:val="5E56DFD9"/>
    <w:lvl w:ilvl="0" w:tentative="0">
      <w:start w:val="1"/>
      <w:numFmt w:val="decimal"/>
      <w:suff w:val="nothing"/>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69989A48"/>
    <w:multiLevelType w:val="singleLevel"/>
    <w:tmpl w:val="69989A48"/>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YjYwMDQ2YzFjNGQ5OWM3ZGVkNWRkMTRlYzkzMmIifQ=="/>
  </w:docVars>
  <w:rsids>
    <w:rsidRoot w:val="00000000"/>
    <w:rsid w:val="00577140"/>
    <w:rsid w:val="02830AFC"/>
    <w:rsid w:val="033C2484"/>
    <w:rsid w:val="038B04A6"/>
    <w:rsid w:val="09944A5F"/>
    <w:rsid w:val="19704437"/>
    <w:rsid w:val="21130D5E"/>
    <w:rsid w:val="22DE709D"/>
    <w:rsid w:val="24500991"/>
    <w:rsid w:val="2AE87C87"/>
    <w:rsid w:val="2CC24862"/>
    <w:rsid w:val="3BC062F9"/>
    <w:rsid w:val="3D6C3AFB"/>
    <w:rsid w:val="3E32532F"/>
    <w:rsid w:val="4D9979D8"/>
    <w:rsid w:val="567F382C"/>
    <w:rsid w:val="5A3A1AE4"/>
    <w:rsid w:val="624221F8"/>
    <w:rsid w:val="6307792F"/>
    <w:rsid w:val="63FA510E"/>
    <w:rsid w:val="66950DF7"/>
    <w:rsid w:val="6C7A233B"/>
    <w:rsid w:val="6D887C10"/>
    <w:rsid w:val="6FA05350"/>
    <w:rsid w:val="6FEF189F"/>
    <w:rsid w:val="75E66DC3"/>
    <w:rsid w:val="770A4CD0"/>
    <w:rsid w:val="7B6411A6"/>
    <w:rsid w:val="7F8F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Default"/>
    <w:qFormat/>
    <w:uiPriority w:val="0"/>
    <w:pPr>
      <w:widowControl w:val="0"/>
      <w:autoSpaceDE w:val="0"/>
      <w:autoSpaceDN w:val="0"/>
      <w:adjustRightInd w:val="0"/>
    </w:pPr>
    <w:rPr>
      <w:rFonts w:ascii="..ì." w:hAnsi="Times New Roman" w:eastAsia="..ì." w:cs="..ì."/>
      <w:color w:val="000000"/>
      <w:kern w:val="0"/>
      <w:sz w:val="24"/>
      <w:szCs w:val="24"/>
      <w:lang w:val="en-US" w:eastAsia="zh-CN" w:bidi="ar-SA"/>
    </w:rPr>
  </w:style>
  <w:style w:type="paragraph" w:customStyle="1" w:styleId="6">
    <w:name w:val="段"/>
    <w:next w:val="1"/>
    <w:qFormat/>
    <w:uiPriority w:val="0"/>
    <w:pPr>
      <w:autoSpaceDE w:val="0"/>
      <w:autoSpaceDN w:val="0"/>
      <w:ind w:firstLine="200" w:firstLineChars="200"/>
      <w:jc w:val="both"/>
    </w:pPr>
    <w:rPr>
      <w:rFonts w:ascii="宋体" w:eastAsia="宋体" w:hAnsiTheme="minorHAnsi" w:cstheme="minorBidi"/>
      <w:kern w:val="2"/>
      <w:sz w:val="21"/>
      <w:szCs w:val="22"/>
      <w:lang w:val="en-US" w:eastAsia="zh-CN" w:bidi="ar-SA"/>
    </w:rPr>
  </w:style>
  <w:style w:type="character" w:customStyle="1" w:styleId="7">
    <w:name w:val="IOPText Char"/>
    <w:link w:val="8"/>
    <w:qFormat/>
    <w:uiPriority w:val="0"/>
  </w:style>
  <w:style w:type="paragraph" w:customStyle="1" w:styleId="8">
    <w:name w:val="IOPText"/>
    <w:basedOn w:val="9"/>
    <w:link w:val="7"/>
    <w:qFormat/>
    <w:uiPriority w:val="0"/>
    <w:pPr>
      <w:ind w:right="0" w:firstLine="227"/>
    </w:pPr>
  </w:style>
  <w:style w:type="paragraph" w:customStyle="1" w:styleId="9">
    <w:name w:val="IOPAbsText"/>
    <w:basedOn w:val="1"/>
    <w:qFormat/>
    <w:uiPriority w:val="0"/>
    <w:pPr>
      <w:ind w:right="2552"/>
    </w:pPr>
    <w:rPr>
      <w:sz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2022-10-20T04:45:00Z</dcterms:created>
  <dc:creator>12607</dc:creator>
  <cp:lastModifiedBy>赵伟强</cp:lastModifiedBy>
  <dcterms:modified xsi:type="dcterms:W3CDTF">2022-11-03T06:24:06Z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D6FDF4D61EE94559A0BC89DE2380F5C4</vt:lpwstr>
  </property>
</Properties>
</file>